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17DFF400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93322">
        <w:rPr>
          <w:rFonts w:ascii="Times New Roman" w:hAnsi="Times New Roman"/>
          <w:b/>
          <w:color w:val="auto"/>
          <w:sz w:val="24"/>
          <w:szCs w:val="24"/>
        </w:rPr>
        <w:t>ZP.</w:t>
      </w:r>
      <w:r w:rsidR="00624726" w:rsidRPr="00093322">
        <w:rPr>
          <w:rFonts w:ascii="Times New Roman" w:hAnsi="Times New Roman"/>
          <w:b/>
          <w:color w:val="auto"/>
          <w:sz w:val="24"/>
          <w:szCs w:val="24"/>
        </w:rPr>
        <w:t>271.1.202</w:t>
      </w:r>
      <w:r w:rsidR="00093322" w:rsidRPr="00093322">
        <w:rPr>
          <w:rFonts w:ascii="Times New Roman" w:hAnsi="Times New Roman"/>
          <w:b/>
          <w:color w:val="auto"/>
          <w:sz w:val="24"/>
          <w:szCs w:val="24"/>
        </w:rPr>
        <w:t>3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3480D8EC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 xml:space="preserve">wo zamówień publicznych </w:t>
      </w:r>
      <w:r w:rsidR="00EC29E6" w:rsidRPr="00093322">
        <w:t>(</w:t>
      </w:r>
      <w:proofErr w:type="spellStart"/>
      <w:r w:rsidR="000936A3" w:rsidRPr="00093322">
        <w:t>t.j</w:t>
      </w:r>
      <w:proofErr w:type="spellEnd"/>
      <w:r w:rsidR="000936A3" w:rsidRPr="00093322">
        <w:t xml:space="preserve">. </w:t>
      </w:r>
      <w:r w:rsidR="00EC29E6" w:rsidRPr="00093322">
        <w:t>Dz. U. z </w:t>
      </w:r>
      <w:r w:rsidR="008B6843" w:rsidRPr="00093322">
        <w:t>20</w:t>
      </w:r>
      <w:r w:rsidR="00093322" w:rsidRPr="00093322">
        <w:t>22</w:t>
      </w:r>
      <w:r w:rsidR="008B6843" w:rsidRPr="00093322">
        <w:t xml:space="preserve"> poz. </w:t>
      </w:r>
      <w:r w:rsidR="00093322" w:rsidRPr="00093322">
        <w:t>1710</w:t>
      </w:r>
      <w:r w:rsidR="008B6843" w:rsidRPr="00093322">
        <w:t xml:space="preserve"> ze</w:t>
      </w:r>
      <w:r w:rsidRPr="00093322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14:paraId="77FE4050" w14:textId="4F9DA91F" w:rsidR="009003FC" w:rsidRDefault="002019F1" w:rsidP="00246FDB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6FDB"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246FDB" w:rsidRPr="00246FDB">
        <w:rPr>
          <w:rFonts w:ascii="Times New Roman" w:hAnsi="Times New Roman"/>
          <w:b/>
          <w:color w:val="000000" w:themeColor="text1"/>
          <w:sz w:val="28"/>
          <w:szCs w:val="28"/>
        </w:rPr>
        <w:t>Budowa i modernizacja sieci wodociągowej w gminie Brochów w trybie zaprojektuj i wybuduj</w:t>
      </w:r>
      <w:r w:rsidRPr="00246FDB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385C07C6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246FDB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F70A16">
        <w:rPr>
          <w:rFonts w:ascii="Times New Roman" w:hAnsi="Times New Roman"/>
          <w:color w:val="auto"/>
          <w:sz w:val="24"/>
          <w:szCs w:val="24"/>
        </w:rPr>
        <w:t>marzec</w:t>
      </w:r>
      <w:r w:rsidR="00386DF6" w:rsidRPr="00246F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246FDB">
        <w:rPr>
          <w:rFonts w:ascii="Times New Roman" w:hAnsi="Times New Roman"/>
          <w:color w:val="auto"/>
          <w:sz w:val="24"/>
          <w:szCs w:val="24"/>
        </w:rPr>
        <w:t>202</w:t>
      </w:r>
      <w:r w:rsidR="00246FDB" w:rsidRPr="00246FDB">
        <w:rPr>
          <w:rFonts w:ascii="Times New Roman" w:hAnsi="Times New Roman"/>
          <w:color w:val="auto"/>
          <w:sz w:val="24"/>
          <w:szCs w:val="24"/>
        </w:rPr>
        <w:t>3</w:t>
      </w:r>
      <w:r w:rsidR="00BA21D2" w:rsidRPr="00246FD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246FDB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1A522D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2D62F66F" w14:textId="77777777" w:rsidR="00812434" w:rsidRDefault="00812434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Default="007C32E9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84A0ED2" w14:textId="77777777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6068EDF" w14:textId="5A875211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Identyfikator postepowania na platformie e-zamówienia:</w:t>
      </w:r>
    </w:p>
    <w:p w14:paraId="77578AA0" w14:textId="746E24DE" w:rsidR="00EB290B" w:rsidRDefault="00EB290B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ArialMT" w:hAnsi="ArialMT" w:cs="ArialMT"/>
          <w:sz w:val="23"/>
          <w:szCs w:val="23"/>
        </w:rPr>
        <w:t>ocds-148610-554349f7-bda5-11ed-8261-62cbbe4d0ca4</w:t>
      </w:r>
    </w:p>
    <w:p w14:paraId="14642F0B" w14:textId="77777777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26D7CCE" w14:textId="74D0ACF2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Nr ogłoszenia w Biuletynie Zamówień Publicznych:  </w:t>
      </w:r>
      <w:r w:rsidR="006D0BE8">
        <w:rPr>
          <w:rFonts w:ascii="Times New Roman" w:hAnsi="Times New Roman"/>
          <w:b/>
          <w:color w:val="FF0000"/>
          <w:sz w:val="24"/>
          <w:szCs w:val="24"/>
        </w:rPr>
        <w:t xml:space="preserve">2023/BZP 00126846/01 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z dnia </w:t>
      </w:r>
      <w:r w:rsidR="006D0BE8">
        <w:rPr>
          <w:rFonts w:ascii="Times New Roman" w:hAnsi="Times New Roman"/>
          <w:b/>
          <w:color w:val="FF0000"/>
          <w:sz w:val="24"/>
          <w:szCs w:val="24"/>
        </w:rPr>
        <w:t>08-03-2023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bookmarkStart w:id="0" w:name="_GoBack"/>
      <w:bookmarkEnd w:id="0"/>
    </w:p>
    <w:p w14:paraId="58419DA8" w14:textId="77777777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E03B539" w14:textId="2781C42B" w:rsidR="00CF7886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Adres strony internetowej prowadzonego postępowania: </w:t>
      </w:r>
      <w:r w:rsidR="006D0BE8">
        <w:rPr>
          <w:rFonts w:ascii="Times New Roman" w:hAnsi="Times New Roman"/>
          <w:b/>
          <w:color w:val="FF0000"/>
          <w:sz w:val="24"/>
          <w:szCs w:val="24"/>
        </w:rPr>
        <w:t>www.brochow.bip.org.pl</w:t>
      </w:r>
    </w:p>
    <w:p w14:paraId="4ACD9717" w14:textId="0ACC3CB5" w:rsidR="00CF7886" w:rsidRPr="003D1172" w:rsidRDefault="00CF7886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02C8EC21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353FB" w:rsidRPr="00093322">
        <w:rPr>
          <w:rFonts w:ascii="Times New Roman" w:hAnsi="Times New Roman"/>
          <w:color w:val="auto"/>
          <w:sz w:val="24"/>
          <w:szCs w:val="24"/>
        </w:rPr>
        <w:t>(</w:t>
      </w:r>
      <w:proofErr w:type="spellStart"/>
      <w:r w:rsidR="002353FB" w:rsidRPr="00093322">
        <w:rPr>
          <w:rFonts w:ascii="Times New Roman" w:hAnsi="Times New Roman"/>
          <w:color w:val="auto"/>
          <w:sz w:val="24"/>
          <w:szCs w:val="24"/>
        </w:rPr>
        <w:t>t.</w:t>
      </w:r>
      <w:r w:rsidR="00FC1649" w:rsidRPr="00093322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 w:rsidRPr="00093322">
        <w:rPr>
          <w:rFonts w:ascii="Times New Roman" w:hAnsi="Times New Roman"/>
          <w:color w:val="auto"/>
          <w:sz w:val="24"/>
          <w:szCs w:val="24"/>
        </w:rPr>
        <w:t>.</w:t>
      </w:r>
      <w:r w:rsidR="00E84D36" w:rsidRPr="00093322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 w:rsidRPr="0009332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84D36" w:rsidRPr="00093322">
        <w:rPr>
          <w:rFonts w:ascii="Times New Roman" w:hAnsi="Times New Roman"/>
          <w:color w:val="auto"/>
          <w:sz w:val="24"/>
          <w:szCs w:val="24"/>
        </w:rPr>
        <w:t>U. z 20</w:t>
      </w:r>
      <w:r w:rsidR="00093322" w:rsidRPr="00093322">
        <w:rPr>
          <w:rFonts w:ascii="Times New Roman" w:hAnsi="Times New Roman"/>
          <w:color w:val="auto"/>
          <w:sz w:val="24"/>
          <w:szCs w:val="24"/>
        </w:rPr>
        <w:t>22</w:t>
      </w:r>
      <w:r w:rsidR="00FC1649" w:rsidRPr="0009332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E0279" w:rsidRPr="00093322">
        <w:rPr>
          <w:rFonts w:ascii="Times New Roman" w:hAnsi="Times New Roman"/>
          <w:color w:val="auto"/>
          <w:sz w:val="24"/>
          <w:szCs w:val="24"/>
        </w:rPr>
        <w:t xml:space="preserve">r. poz. </w:t>
      </w:r>
      <w:r w:rsidR="00093322" w:rsidRPr="00093322">
        <w:rPr>
          <w:rFonts w:ascii="Times New Roman" w:hAnsi="Times New Roman"/>
          <w:color w:val="auto"/>
          <w:sz w:val="24"/>
          <w:szCs w:val="24"/>
        </w:rPr>
        <w:t>1710</w:t>
      </w:r>
      <w:r w:rsidR="00FC1649" w:rsidRPr="00093322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 w:rsidRPr="00093322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 w:rsidRPr="00093322">
        <w:rPr>
          <w:rFonts w:ascii="Times New Roman" w:hAnsi="Times New Roman"/>
          <w:color w:val="auto"/>
          <w:sz w:val="24"/>
          <w:szCs w:val="24"/>
        </w:rPr>
        <w:t>.</w:t>
      </w:r>
      <w:r w:rsidRPr="00093322">
        <w:rPr>
          <w:rFonts w:ascii="Times New Roman" w:hAnsi="Times New Roman"/>
          <w:color w:val="auto"/>
          <w:sz w:val="24"/>
          <w:szCs w:val="24"/>
        </w:rPr>
        <w:t>)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1964 r. – Kodeks cywilny (</w:t>
      </w:r>
      <w:r w:rsidRPr="006865DB">
        <w:rPr>
          <w:rFonts w:ascii="Times New Roman" w:hAnsi="Times New Roman"/>
          <w:sz w:val="24"/>
          <w:szCs w:val="24"/>
        </w:rPr>
        <w:t xml:space="preserve">Dz. U. z 2019 r. poz. 1145 i 1495), jeżeli przepisy ustawy </w:t>
      </w:r>
      <w:proofErr w:type="spellStart"/>
      <w:r w:rsidR="00201AFC" w:rsidRPr="006865DB">
        <w:rPr>
          <w:rFonts w:ascii="Times New Roman" w:hAnsi="Times New Roman"/>
          <w:sz w:val="24"/>
          <w:szCs w:val="24"/>
        </w:rPr>
        <w:t>Pzp</w:t>
      </w:r>
      <w:proofErr w:type="spellEnd"/>
      <w:r w:rsidR="00201AFC" w:rsidRPr="006865DB">
        <w:rPr>
          <w:rFonts w:ascii="Times New Roman" w:hAnsi="Times New Roman"/>
          <w:sz w:val="24"/>
          <w:szCs w:val="24"/>
        </w:rPr>
        <w:t xml:space="preserve"> </w:t>
      </w:r>
      <w:r w:rsidRPr="006865DB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4894C209" w14:textId="77777777" w:rsidR="00812434" w:rsidRDefault="00812434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0294998C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77777777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1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2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6D2269" w:rsidRDefault="001C5677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30AC3976" w14:textId="5C0653D7" w:rsidR="008D73E0" w:rsidRPr="00355346" w:rsidRDefault="008D73E0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 w:rsidR="00B45A9A" w:rsidRPr="00355346">
        <w:t>dopuszcza możliwość składania ofert c</w:t>
      </w:r>
      <w:r w:rsidR="00355346">
        <w:t>zęściowych</w:t>
      </w:r>
      <w:r w:rsidR="00B45A9A" w:rsidRPr="00355346">
        <w:t xml:space="preserve">. </w:t>
      </w:r>
    </w:p>
    <w:p w14:paraId="35CBE6FE" w14:textId="1DABE270" w:rsidR="00A01722" w:rsidRDefault="00546E52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</w:pPr>
      <w:r w:rsidRPr="009563ED">
        <w:t xml:space="preserve">Wykonawca może złożyć ofertę </w:t>
      </w:r>
      <w:r w:rsidR="00355346" w:rsidRPr="009563ED">
        <w:t xml:space="preserve"> na </w:t>
      </w:r>
      <w:r w:rsidR="00A66AAF">
        <w:t>3</w:t>
      </w:r>
      <w:r w:rsidR="009563ED" w:rsidRPr="009563ED">
        <w:t xml:space="preserve"> części</w:t>
      </w:r>
      <w:r w:rsidR="00294E4A" w:rsidRPr="009563ED">
        <w:t xml:space="preserve"> zamówienia. </w:t>
      </w:r>
    </w:p>
    <w:p w14:paraId="126938E8" w14:textId="249AFF75" w:rsidR="009563ED" w:rsidRPr="009563ED" w:rsidRDefault="009563ED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</w:pPr>
      <w:r>
        <w:t xml:space="preserve">Wykonawcy może zostać udzielone zamówienie na </w:t>
      </w:r>
      <w:r w:rsidR="00A66AAF">
        <w:t>3</w:t>
      </w:r>
      <w:r>
        <w:t xml:space="preserve"> części. </w:t>
      </w:r>
    </w:p>
    <w:p w14:paraId="464145DA" w14:textId="6ECF16AC" w:rsidR="006D2269" w:rsidRPr="00585AE5" w:rsidRDefault="008F5AD9" w:rsidP="006839AB">
      <w:pPr>
        <w:pStyle w:val="Akapitzlist"/>
        <w:numPr>
          <w:ilvl w:val="0"/>
          <w:numId w:val="25"/>
        </w:numPr>
        <w:tabs>
          <w:tab w:val="left" w:pos="426"/>
        </w:tabs>
        <w:spacing w:after="129" w:line="259" w:lineRule="auto"/>
        <w:ind w:left="426" w:hanging="426"/>
        <w:jc w:val="both"/>
        <w:rPr>
          <w:color w:val="FF0000"/>
          <w:sz w:val="28"/>
        </w:rPr>
      </w:pPr>
      <w:r w:rsidRPr="00585AE5">
        <w:t>Przedmiotem zamówienia jest</w:t>
      </w:r>
      <w:r w:rsidR="00585AE5" w:rsidRPr="00585AE5">
        <w:rPr>
          <w:color w:val="000000" w:themeColor="text1"/>
        </w:rPr>
        <w:t xml:space="preserve"> </w:t>
      </w:r>
      <w:r w:rsidR="00A554B8">
        <w:rPr>
          <w:color w:val="000000" w:themeColor="text1"/>
        </w:rPr>
        <w:t xml:space="preserve">realizacja zadania pn. </w:t>
      </w:r>
      <w:r w:rsidR="00EA6D0D">
        <w:rPr>
          <w:color w:val="000000" w:themeColor="text1"/>
        </w:rPr>
        <w:t>Budowa i modernizacja sieci wodociągowej w gminie Brochów w trybie zaprojektuj i wybuduj</w:t>
      </w:r>
      <w:r w:rsidR="00585AE5">
        <w:rPr>
          <w:color w:val="000000" w:themeColor="text1"/>
        </w:rPr>
        <w:t xml:space="preserve">. </w:t>
      </w:r>
      <w:r w:rsidR="00585AE5" w:rsidRPr="00585AE5">
        <w:rPr>
          <w:color w:val="000000" w:themeColor="text1"/>
        </w:rPr>
        <w:t xml:space="preserve"> </w:t>
      </w:r>
      <w:r w:rsidR="00585AE5" w:rsidRPr="00096319">
        <w:rPr>
          <w:color w:val="000000" w:themeColor="text1"/>
        </w:rPr>
        <w:t xml:space="preserve">Zamówienie podzielone zostało na </w:t>
      </w:r>
      <w:r w:rsidR="00C74DE2">
        <w:rPr>
          <w:color w:val="000000" w:themeColor="text1"/>
        </w:rPr>
        <w:t>2</w:t>
      </w:r>
      <w:r w:rsidR="00585AE5" w:rsidRPr="00096319">
        <w:rPr>
          <w:color w:val="000000" w:themeColor="text1"/>
        </w:rPr>
        <w:t xml:space="preserve"> części: </w:t>
      </w:r>
    </w:p>
    <w:p w14:paraId="558964B7" w14:textId="7AE9D988" w:rsidR="006E02FE" w:rsidRPr="00FF394E" w:rsidRDefault="00AE32A8" w:rsidP="006E02FE">
      <w:pPr>
        <w:pStyle w:val="Akapitzlist"/>
        <w:spacing w:after="13" w:line="248" w:lineRule="auto"/>
        <w:ind w:left="426" w:right="14"/>
        <w:jc w:val="both"/>
        <w:rPr>
          <w:b/>
        </w:rPr>
      </w:pPr>
      <w:r>
        <w:rPr>
          <w:b/>
        </w:rPr>
        <w:t>5.1</w:t>
      </w:r>
      <w:r w:rsidR="002019F1">
        <w:rPr>
          <w:b/>
        </w:rPr>
        <w:t xml:space="preserve"> </w:t>
      </w:r>
      <w:r>
        <w:rPr>
          <w:b/>
        </w:rPr>
        <w:t>C</w:t>
      </w:r>
      <w:r w:rsidR="002019F1">
        <w:rPr>
          <w:b/>
        </w:rPr>
        <w:t>zę</w:t>
      </w:r>
      <w:r w:rsidR="006E02FE" w:rsidRPr="00FF394E">
        <w:rPr>
          <w:b/>
        </w:rPr>
        <w:t xml:space="preserve">ść I </w:t>
      </w:r>
    </w:p>
    <w:p w14:paraId="744380B2" w14:textId="0808EB87" w:rsidR="00FA1A41" w:rsidRPr="001C3D4A" w:rsidRDefault="003E19F3" w:rsidP="003E0546">
      <w:pPr>
        <w:pStyle w:val="Akapitzlist"/>
        <w:spacing w:after="13" w:line="248" w:lineRule="auto"/>
        <w:ind w:left="426" w:right="14"/>
        <w:jc w:val="both"/>
        <w:rPr>
          <w:rFonts w:eastAsia="CIDFont+F1"/>
          <w:b/>
          <w:color w:val="FF0000"/>
        </w:rPr>
      </w:pPr>
      <w:r w:rsidRPr="001C3D4A">
        <w:rPr>
          <w:rFonts w:eastAsia="CIDFont+F1"/>
          <w:b/>
        </w:rPr>
        <w:t xml:space="preserve">Zaprojektowanie i wykonanie robót budowlanych związanych z </w:t>
      </w:r>
      <w:r w:rsidR="001C3D4A" w:rsidRPr="001C3D4A">
        <w:rPr>
          <w:rFonts w:eastAsia="CIDFont+F1"/>
          <w:b/>
        </w:rPr>
        <w:t>rozbudową</w:t>
      </w:r>
      <w:r w:rsidR="00C74DE2">
        <w:rPr>
          <w:rFonts w:eastAsia="CIDFont+F1"/>
          <w:b/>
        </w:rPr>
        <w:t xml:space="preserve"> </w:t>
      </w:r>
      <w:r w:rsidRPr="001C3D4A">
        <w:rPr>
          <w:rFonts w:eastAsia="CIDFont+F1"/>
          <w:b/>
        </w:rPr>
        <w:t xml:space="preserve">sieci wodociągowej rozdzielczej z </w:t>
      </w:r>
      <w:proofErr w:type="spellStart"/>
      <w:r w:rsidRPr="001C3D4A">
        <w:rPr>
          <w:rFonts w:eastAsia="CIDFont+F1"/>
          <w:b/>
        </w:rPr>
        <w:t>odgałęzieniami</w:t>
      </w:r>
      <w:proofErr w:type="spellEnd"/>
      <w:r w:rsidRPr="001C3D4A">
        <w:rPr>
          <w:rFonts w:eastAsia="CIDFont+F1"/>
          <w:b/>
        </w:rPr>
        <w:t xml:space="preserve"> wodociągowymi</w:t>
      </w:r>
      <w:r w:rsidR="003E0546" w:rsidRPr="001C3D4A">
        <w:rPr>
          <w:rFonts w:eastAsia="CIDFont+F1"/>
          <w:b/>
        </w:rPr>
        <w:t xml:space="preserve"> w Gminie Brochów</w:t>
      </w:r>
      <w:r w:rsidR="008E1BB1" w:rsidRPr="001C3D4A">
        <w:rPr>
          <w:rFonts w:eastAsia="CIDFont+F1"/>
          <w:b/>
        </w:rPr>
        <w:t xml:space="preserve">” </w:t>
      </w:r>
      <w:r w:rsidR="0026129A" w:rsidRPr="001C3D4A">
        <w:rPr>
          <w:rFonts w:eastAsia="CIDFont+F1"/>
        </w:rPr>
        <w:noBreakHyphen/>
        <w:t xml:space="preserve"> </w:t>
      </w:r>
      <w:r w:rsidR="0026129A" w:rsidRPr="001C3D4A">
        <w:t>w </w:t>
      </w:r>
      <w:r w:rsidR="00FA1A41" w:rsidRPr="001C3D4A">
        <w:t>formule zaprojektuj i wybuduj</w:t>
      </w:r>
      <w:r w:rsidR="00096319" w:rsidRPr="001C3D4A">
        <w:t>;</w:t>
      </w:r>
    </w:p>
    <w:p w14:paraId="4FFF65BC" w14:textId="13E1352D" w:rsidR="00685AAD" w:rsidRPr="001C3D4A" w:rsidRDefault="00685AAD" w:rsidP="00FF394E">
      <w:pPr>
        <w:pStyle w:val="Akapitzlist"/>
        <w:spacing w:line="241" w:lineRule="auto"/>
        <w:ind w:left="426" w:right="-9"/>
      </w:pPr>
      <w:r w:rsidRPr="001C3D4A">
        <w:t>Z</w:t>
      </w:r>
      <w:r w:rsidR="00260CA9" w:rsidRPr="001C3D4A">
        <w:t>amówienie obejmuje</w:t>
      </w:r>
      <w:r w:rsidRPr="001C3D4A">
        <w:t>:</w:t>
      </w:r>
    </w:p>
    <w:p w14:paraId="13EEC05B" w14:textId="7137C7EC" w:rsidR="00685AAD" w:rsidRPr="001C3D4A" w:rsidRDefault="00685AAD" w:rsidP="009A68C2">
      <w:pPr>
        <w:pStyle w:val="Akapitzlist"/>
        <w:ind w:left="426" w:right="-142"/>
        <w:jc w:val="both"/>
      </w:pPr>
      <w:r w:rsidRPr="001C3D4A">
        <w:t xml:space="preserve">- </w:t>
      </w:r>
      <w:r w:rsidR="00DC359D" w:rsidRPr="001C3D4A">
        <w:t xml:space="preserve">wykonanie </w:t>
      </w:r>
      <w:r w:rsidR="00162BB6">
        <w:t>8</w:t>
      </w:r>
      <w:r w:rsidR="003D1B1A" w:rsidRPr="001C3D4A">
        <w:t xml:space="preserve"> projektów</w:t>
      </w:r>
      <w:r w:rsidRPr="001C3D4A">
        <w:t xml:space="preserve"> budowlanych budowy</w:t>
      </w:r>
      <w:r w:rsidR="003D1B1A" w:rsidRPr="001C3D4A">
        <w:t xml:space="preserve"> sieci</w:t>
      </w:r>
      <w:r w:rsidR="00DC359D" w:rsidRPr="001C3D4A">
        <w:t xml:space="preserve"> wodociągowej</w:t>
      </w:r>
      <w:r w:rsidRPr="001C3D4A">
        <w:t xml:space="preserve">, uzyskanie na ich podstawie </w:t>
      </w:r>
      <w:r w:rsidR="009A68C2" w:rsidRPr="001C3D4A">
        <w:t>ostatecznych Decyzji o pozwoleniu</w:t>
      </w:r>
      <w:r w:rsidR="009A68C2" w:rsidRPr="001C3D4A">
        <w:rPr>
          <w:color w:val="FF0000"/>
        </w:rPr>
        <w:t xml:space="preserve"> </w:t>
      </w:r>
      <w:r w:rsidR="009A68C2" w:rsidRPr="001C3D4A">
        <w:t>na</w:t>
      </w:r>
      <w:r w:rsidRPr="001C3D4A">
        <w:t xml:space="preserve"> budowę, a następnie realizacja zamierzenia budowlanego zgod</w:t>
      </w:r>
      <w:bookmarkStart w:id="3" w:name="__DdeLink__1961_290531114"/>
      <w:r w:rsidR="000E34E2" w:rsidRPr="001C3D4A">
        <w:t>nie z opracowaną dokumentacją</w:t>
      </w:r>
      <w:r w:rsidR="000E34E2" w:rsidRPr="001C3D4A">
        <w:rPr>
          <w:sz w:val="22"/>
        </w:rPr>
        <w:t xml:space="preserve"> </w:t>
      </w:r>
      <w:r w:rsidR="000E34E2" w:rsidRPr="001C3D4A">
        <w:t>oraz uzyskanie ostatecznych Decyzji  o pozwoleniu na użytkowanie poszczególnych odcinków sieci wodociągowych</w:t>
      </w:r>
      <w:bookmarkEnd w:id="3"/>
      <w:r w:rsidR="000E34E2" w:rsidRPr="001C3D4A">
        <w:t>:</w:t>
      </w:r>
    </w:p>
    <w:p w14:paraId="694A39F1" w14:textId="1E5F578F" w:rsidR="00BB3938" w:rsidRPr="001C3D4A" w:rsidRDefault="00BB3938" w:rsidP="006839AB">
      <w:pPr>
        <w:pStyle w:val="Standard"/>
        <w:numPr>
          <w:ilvl w:val="2"/>
          <w:numId w:val="44"/>
        </w:numPr>
        <w:autoSpaceDE w:val="0"/>
        <w:jc w:val="both"/>
        <w:rPr>
          <w:rFonts w:eastAsia="CIDFont+F1" w:cs="Times New Roman"/>
        </w:rPr>
      </w:pPr>
      <w:proofErr w:type="spellStart"/>
      <w:r w:rsidRPr="001C3D4A">
        <w:rPr>
          <w:rFonts w:eastAsia="CIDFont+F1" w:cs="Times New Roman"/>
        </w:rPr>
        <w:t>Zaprojektowanie</w:t>
      </w:r>
      <w:proofErr w:type="spellEnd"/>
      <w:r w:rsidRPr="001C3D4A">
        <w:rPr>
          <w:rFonts w:eastAsia="CIDFont+F1" w:cs="Times New Roman"/>
        </w:rPr>
        <w:t xml:space="preserve"> i </w:t>
      </w:r>
      <w:proofErr w:type="spellStart"/>
      <w:r w:rsidR="001C3D4A" w:rsidRPr="001C3D4A">
        <w:rPr>
          <w:rFonts w:eastAsia="CIDFont+F1" w:cs="Times New Roman"/>
        </w:rPr>
        <w:t>rozbudowa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sieci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wodociągowej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wraz</w:t>
      </w:r>
      <w:proofErr w:type="spellEnd"/>
      <w:r w:rsidRPr="001C3D4A">
        <w:rPr>
          <w:rFonts w:eastAsia="CIDFont+F1" w:cs="Times New Roman"/>
        </w:rPr>
        <w:t xml:space="preserve"> z </w:t>
      </w:r>
      <w:proofErr w:type="spellStart"/>
      <w:r w:rsidRPr="001C3D4A">
        <w:rPr>
          <w:rFonts w:eastAsia="CIDFont+F1" w:cs="Times New Roman"/>
        </w:rPr>
        <w:t>odgałęzieniami</w:t>
      </w:r>
      <w:proofErr w:type="spellEnd"/>
      <w:r w:rsidRPr="001C3D4A">
        <w:rPr>
          <w:rFonts w:eastAsia="CIDFont+F1" w:cs="Times New Roman"/>
        </w:rPr>
        <w:t xml:space="preserve"> do </w:t>
      </w:r>
      <w:proofErr w:type="spellStart"/>
      <w:r w:rsidRPr="001C3D4A">
        <w:rPr>
          <w:rFonts w:eastAsia="CIDFont+F1" w:cs="Times New Roman"/>
        </w:rPr>
        <w:t>granic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dzia</w:t>
      </w:r>
      <w:r w:rsidR="002019F1" w:rsidRPr="001C3D4A">
        <w:rPr>
          <w:rFonts w:eastAsia="CIDFont+F1" w:cs="Times New Roman"/>
        </w:rPr>
        <w:t>łek</w:t>
      </w:r>
      <w:proofErr w:type="spellEnd"/>
      <w:r w:rsidR="002019F1" w:rsidRPr="001C3D4A">
        <w:rPr>
          <w:rFonts w:eastAsia="CIDFont+F1" w:cs="Times New Roman"/>
        </w:rPr>
        <w:t xml:space="preserve"> </w:t>
      </w:r>
      <w:proofErr w:type="spellStart"/>
      <w:r w:rsidR="002019F1" w:rsidRPr="001C3D4A">
        <w:rPr>
          <w:rFonts w:eastAsia="CIDFont+F1" w:cs="Times New Roman"/>
        </w:rPr>
        <w:t>prywatnych</w:t>
      </w:r>
      <w:proofErr w:type="spellEnd"/>
      <w:r w:rsidR="002019F1" w:rsidRPr="001C3D4A">
        <w:rPr>
          <w:rFonts w:eastAsia="CIDFont+F1" w:cs="Times New Roman"/>
        </w:rPr>
        <w:t xml:space="preserve">  w </w:t>
      </w:r>
      <w:proofErr w:type="spellStart"/>
      <w:r w:rsidR="002019F1" w:rsidRPr="001C3D4A">
        <w:rPr>
          <w:rFonts w:eastAsia="CIDFont+F1" w:cs="Times New Roman"/>
        </w:rPr>
        <w:t>msc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1C3D4A" w:rsidRPr="001C3D4A">
        <w:rPr>
          <w:rFonts w:eastAsia="CIDFont+F1" w:cs="Times New Roman"/>
        </w:rPr>
        <w:t>Piaski</w:t>
      </w:r>
      <w:proofErr w:type="spellEnd"/>
      <w:r w:rsidR="001C3D4A" w:rsidRPr="001C3D4A">
        <w:rPr>
          <w:rFonts w:eastAsia="CIDFont+F1" w:cs="Times New Roman"/>
        </w:rPr>
        <w:t xml:space="preserve"> </w:t>
      </w:r>
      <w:proofErr w:type="spellStart"/>
      <w:r w:rsidR="001C3D4A" w:rsidRPr="001C3D4A">
        <w:rPr>
          <w:rFonts w:eastAsia="CIDFont+F1" w:cs="Times New Roman"/>
        </w:rPr>
        <w:t>Duchowne</w:t>
      </w:r>
      <w:proofErr w:type="spellEnd"/>
      <w:r w:rsidR="001C3D4A" w:rsidRPr="001C3D4A">
        <w:rPr>
          <w:rFonts w:eastAsia="CIDFont+F1" w:cs="Times New Roman"/>
        </w:rPr>
        <w:t xml:space="preserve">, </w:t>
      </w:r>
      <w:r w:rsidR="002019F1" w:rsidRPr="001C3D4A">
        <w:rPr>
          <w:rFonts w:eastAsia="CIDFont+F1" w:cs="Times New Roman"/>
        </w:rPr>
        <w:t xml:space="preserve">  </w:t>
      </w:r>
      <w:proofErr w:type="spellStart"/>
      <w:r w:rsidR="002019F1" w:rsidRPr="001C3D4A">
        <w:rPr>
          <w:rFonts w:eastAsia="CIDFont+F1" w:cs="Times New Roman"/>
        </w:rPr>
        <w:t>gm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2019F1" w:rsidRPr="001C3D4A">
        <w:rPr>
          <w:rFonts w:eastAsia="CIDFont+F1" w:cs="Times New Roman"/>
        </w:rPr>
        <w:t>Brochów</w:t>
      </w:r>
      <w:proofErr w:type="spellEnd"/>
      <w:r w:rsidR="002019F1" w:rsidRPr="001C3D4A">
        <w:rPr>
          <w:rFonts w:eastAsia="CIDFont+F1" w:cs="Times New Roman"/>
        </w:rPr>
        <w:t xml:space="preserve">, </w:t>
      </w:r>
      <w:proofErr w:type="spellStart"/>
      <w:r w:rsidR="002019F1" w:rsidRPr="001C3D4A">
        <w:rPr>
          <w:rFonts w:eastAsia="CIDFont+F1" w:cs="Times New Roman"/>
        </w:rPr>
        <w:t>pow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2019F1" w:rsidRPr="001C3D4A">
        <w:rPr>
          <w:rFonts w:eastAsia="CIDFont+F1" w:cs="Times New Roman"/>
        </w:rPr>
        <w:t>s</w:t>
      </w:r>
      <w:r w:rsidRPr="001C3D4A">
        <w:rPr>
          <w:rFonts w:eastAsia="CIDFont+F1" w:cs="Times New Roman"/>
        </w:rPr>
        <w:t>ochaczewski</w:t>
      </w:r>
      <w:proofErr w:type="spellEnd"/>
      <w:r w:rsidRPr="001C3D4A">
        <w:rPr>
          <w:rFonts w:eastAsia="CIDFont+F1" w:cs="Times New Roman"/>
        </w:rPr>
        <w:t xml:space="preserve">, </w:t>
      </w:r>
      <w:proofErr w:type="spellStart"/>
      <w:r w:rsidRPr="001C3D4A">
        <w:rPr>
          <w:rFonts w:eastAsia="CIDFont+F1" w:cs="Times New Roman"/>
        </w:rPr>
        <w:t>województwo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mazowieckie</w:t>
      </w:r>
      <w:proofErr w:type="spellEnd"/>
      <w:r w:rsidRPr="001C3D4A">
        <w:rPr>
          <w:rFonts w:eastAsia="CIDFont+F1" w:cs="Times New Roman"/>
        </w:rPr>
        <w:t>;</w:t>
      </w:r>
    </w:p>
    <w:p w14:paraId="5F9DC4AA" w14:textId="7F2C0B1F" w:rsidR="00BB3938" w:rsidRPr="001C3D4A" w:rsidRDefault="00BB3938" w:rsidP="006839AB">
      <w:pPr>
        <w:pStyle w:val="Standard"/>
        <w:numPr>
          <w:ilvl w:val="2"/>
          <w:numId w:val="44"/>
        </w:numPr>
        <w:autoSpaceDE w:val="0"/>
        <w:jc w:val="both"/>
        <w:rPr>
          <w:rFonts w:eastAsia="CIDFont+F1" w:cs="Times New Roman"/>
        </w:rPr>
      </w:pPr>
      <w:proofErr w:type="spellStart"/>
      <w:r w:rsidRPr="001C3D4A">
        <w:rPr>
          <w:rFonts w:eastAsia="CIDFont+F1" w:cs="Times New Roman"/>
        </w:rPr>
        <w:t>Zaprojektowanie</w:t>
      </w:r>
      <w:proofErr w:type="spellEnd"/>
      <w:r w:rsidRPr="001C3D4A">
        <w:rPr>
          <w:rFonts w:eastAsia="CIDFont+F1" w:cs="Times New Roman"/>
        </w:rPr>
        <w:t xml:space="preserve"> i </w:t>
      </w:r>
      <w:proofErr w:type="spellStart"/>
      <w:r w:rsidR="001C3D4A" w:rsidRPr="001C3D4A">
        <w:rPr>
          <w:rFonts w:eastAsia="CIDFont+F1" w:cs="Times New Roman"/>
        </w:rPr>
        <w:t>rozbudowa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sieci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wodociągowej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wraz</w:t>
      </w:r>
      <w:proofErr w:type="spellEnd"/>
      <w:r w:rsidRPr="001C3D4A">
        <w:rPr>
          <w:rFonts w:eastAsia="CIDFont+F1" w:cs="Times New Roman"/>
        </w:rPr>
        <w:t xml:space="preserve"> z </w:t>
      </w:r>
      <w:proofErr w:type="spellStart"/>
      <w:r w:rsidRPr="001C3D4A">
        <w:rPr>
          <w:rFonts w:eastAsia="CIDFont+F1" w:cs="Times New Roman"/>
        </w:rPr>
        <w:t>odgałęzieniami</w:t>
      </w:r>
      <w:proofErr w:type="spellEnd"/>
      <w:r w:rsidRPr="001C3D4A">
        <w:rPr>
          <w:rFonts w:eastAsia="CIDFont+F1" w:cs="Times New Roman"/>
        </w:rPr>
        <w:t xml:space="preserve"> do </w:t>
      </w:r>
      <w:proofErr w:type="spellStart"/>
      <w:r w:rsidRPr="001C3D4A">
        <w:rPr>
          <w:rFonts w:eastAsia="CIDFont+F1" w:cs="Times New Roman"/>
        </w:rPr>
        <w:t>granic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działek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prywatnych</w:t>
      </w:r>
      <w:proofErr w:type="spellEnd"/>
      <w:r w:rsidRPr="001C3D4A">
        <w:rPr>
          <w:rFonts w:eastAsia="CIDFont+F1" w:cs="Times New Roman"/>
        </w:rPr>
        <w:t xml:space="preserve">  w </w:t>
      </w:r>
      <w:proofErr w:type="spellStart"/>
      <w:r w:rsidRPr="001C3D4A">
        <w:rPr>
          <w:rFonts w:eastAsia="CIDFont+F1" w:cs="Times New Roman"/>
        </w:rPr>
        <w:t>msc</w:t>
      </w:r>
      <w:proofErr w:type="spellEnd"/>
      <w:r w:rsidRPr="001C3D4A">
        <w:rPr>
          <w:rFonts w:eastAsia="CIDFont+F1" w:cs="Times New Roman"/>
        </w:rPr>
        <w:t xml:space="preserve">. </w:t>
      </w:r>
      <w:proofErr w:type="spellStart"/>
      <w:r w:rsidR="001C3D4A" w:rsidRPr="001C3D4A">
        <w:rPr>
          <w:rFonts w:eastAsia="CIDFont+F1" w:cs="Times New Roman"/>
        </w:rPr>
        <w:t>Wólka</w:t>
      </w:r>
      <w:proofErr w:type="spellEnd"/>
      <w:r w:rsidR="001C3D4A" w:rsidRPr="001C3D4A">
        <w:rPr>
          <w:rFonts w:eastAsia="CIDFont+F1" w:cs="Times New Roman"/>
        </w:rPr>
        <w:t xml:space="preserve"> </w:t>
      </w:r>
      <w:proofErr w:type="spellStart"/>
      <w:r w:rsidR="001C3D4A" w:rsidRPr="001C3D4A">
        <w:rPr>
          <w:rFonts w:eastAsia="CIDFont+F1" w:cs="Times New Roman"/>
        </w:rPr>
        <w:t>Smolana</w:t>
      </w:r>
      <w:proofErr w:type="spellEnd"/>
      <w:r w:rsidR="002019F1" w:rsidRPr="001C3D4A">
        <w:rPr>
          <w:rFonts w:eastAsia="CIDFont+F1" w:cs="Times New Roman"/>
        </w:rPr>
        <w:t xml:space="preserve">, </w:t>
      </w:r>
      <w:proofErr w:type="spellStart"/>
      <w:r w:rsidR="002019F1" w:rsidRPr="001C3D4A">
        <w:rPr>
          <w:rFonts w:eastAsia="CIDFont+F1" w:cs="Times New Roman"/>
        </w:rPr>
        <w:t>gm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2019F1" w:rsidRPr="001C3D4A">
        <w:rPr>
          <w:rFonts w:eastAsia="CIDFont+F1" w:cs="Times New Roman"/>
        </w:rPr>
        <w:t>Brochów</w:t>
      </w:r>
      <w:proofErr w:type="spellEnd"/>
      <w:r w:rsidR="002019F1" w:rsidRPr="001C3D4A">
        <w:rPr>
          <w:rFonts w:eastAsia="CIDFont+F1" w:cs="Times New Roman"/>
        </w:rPr>
        <w:t xml:space="preserve">, </w:t>
      </w:r>
      <w:proofErr w:type="spellStart"/>
      <w:r w:rsidR="002019F1" w:rsidRPr="001C3D4A">
        <w:rPr>
          <w:rFonts w:eastAsia="CIDFont+F1" w:cs="Times New Roman"/>
        </w:rPr>
        <w:t>pow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2019F1" w:rsidRPr="001C3D4A">
        <w:rPr>
          <w:rFonts w:eastAsia="CIDFont+F1" w:cs="Times New Roman"/>
        </w:rPr>
        <w:t>s</w:t>
      </w:r>
      <w:r w:rsidRPr="001C3D4A">
        <w:rPr>
          <w:rFonts w:eastAsia="CIDFont+F1" w:cs="Times New Roman"/>
        </w:rPr>
        <w:t>ochaczewski</w:t>
      </w:r>
      <w:proofErr w:type="spellEnd"/>
      <w:r w:rsidRPr="001C3D4A">
        <w:rPr>
          <w:rFonts w:eastAsia="CIDFont+F1" w:cs="Times New Roman"/>
        </w:rPr>
        <w:t xml:space="preserve">, </w:t>
      </w:r>
      <w:proofErr w:type="spellStart"/>
      <w:r w:rsidRPr="001C3D4A">
        <w:rPr>
          <w:rFonts w:eastAsia="CIDFont+F1" w:cs="Times New Roman"/>
        </w:rPr>
        <w:t>województwo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mazowieckie</w:t>
      </w:r>
      <w:proofErr w:type="spellEnd"/>
      <w:r w:rsidRPr="001C3D4A">
        <w:rPr>
          <w:rFonts w:eastAsia="CIDFont+F1" w:cs="Times New Roman"/>
        </w:rPr>
        <w:t>;</w:t>
      </w:r>
    </w:p>
    <w:p w14:paraId="428EA019" w14:textId="1521FE0E" w:rsidR="00BB3938" w:rsidRPr="001C3D4A" w:rsidRDefault="00BB3938" w:rsidP="006839AB">
      <w:pPr>
        <w:pStyle w:val="Standard"/>
        <w:numPr>
          <w:ilvl w:val="2"/>
          <w:numId w:val="44"/>
        </w:numPr>
        <w:autoSpaceDE w:val="0"/>
        <w:jc w:val="both"/>
        <w:rPr>
          <w:rFonts w:eastAsia="CIDFont+F1" w:cs="Times New Roman"/>
        </w:rPr>
      </w:pPr>
      <w:proofErr w:type="spellStart"/>
      <w:r w:rsidRPr="001C3D4A">
        <w:rPr>
          <w:rFonts w:eastAsia="CIDFont+F1" w:cs="Times New Roman"/>
        </w:rPr>
        <w:t>Zaprojektowanie</w:t>
      </w:r>
      <w:proofErr w:type="spellEnd"/>
      <w:r w:rsidRPr="001C3D4A">
        <w:rPr>
          <w:rFonts w:eastAsia="CIDFont+F1" w:cs="Times New Roman"/>
        </w:rPr>
        <w:t xml:space="preserve"> i </w:t>
      </w:r>
      <w:proofErr w:type="spellStart"/>
      <w:r w:rsidR="001C3D4A" w:rsidRPr="001C3D4A">
        <w:rPr>
          <w:rFonts w:eastAsia="CIDFont+F1" w:cs="Times New Roman"/>
        </w:rPr>
        <w:t>rozbudowa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sieci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wodociągowej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wraz</w:t>
      </w:r>
      <w:proofErr w:type="spellEnd"/>
      <w:r w:rsidRPr="001C3D4A">
        <w:rPr>
          <w:rFonts w:eastAsia="CIDFont+F1" w:cs="Times New Roman"/>
        </w:rPr>
        <w:t xml:space="preserve"> z </w:t>
      </w:r>
      <w:proofErr w:type="spellStart"/>
      <w:r w:rsidRPr="001C3D4A">
        <w:rPr>
          <w:rFonts w:eastAsia="CIDFont+F1" w:cs="Times New Roman"/>
        </w:rPr>
        <w:t>odgałęzieniami</w:t>
      </w:r>
      <w:proofErr w:type="spellEnd"/>
      <w:r w:rsidRPr="001C3D4A">
        <w:rPr>
          <w:rFonts w:eastAsia="CIDFont+F1" w:cs="Times New Roman"/>
        </w:rPr>
        <w:t xml:space="preserve"> do </w:t>
      </w:r>
      <w:proofErr w:type="spellStart"/>
      <w:r w:rsidRPr="001C3D4A">
        <w:rPr>
          <w:rFonts w:eastAsia="CIDFont+F1" w:cs="Times New Roman"/>
        </w:rPr>
        <w:t>granic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działek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prywatnych</w:t>
      </w:r>
      <w:proofErr w:type="spellEnd"/>
      <w:r w:rsidRPr="001C3D4A">
        <w:rPr>
          <w:rFonts w:eastAsia="CIDFont+F1" w:cs="Times New Roman"/>
        </w:rPr>
        <w:t xml:space="preserve">  w </w:t>
      </w:r>
      <w:proofErr w:type="spellStart"/>
      <w:r w:rsidRPr="001C3D4A">
        <w:rPr>
          <w:rFonts w:eastAsia="CIDFont+F1" w:cs="Times New Roman"/>
        </w:rPr>
        <w:t>msc</w:t>
      </w:r>
      <w:proofErr w:type="spellEnd"/>
      <w:r w:rsidRPr="001C3D4A">
        <w:rPr>
          <w:rFonts w:eastAsia="CIDFont+F1" w:cs="Times New Roman"/>
        </w:rPr>
        <w:t xml:space="preserve">. </w:t>
      </w:r>
      <w:proofErr w:type="spellStart"/>
      <w:r w:rsidR="001C3D4A" w:rsidRPr="001C3D4A">
        <w:rPr>
          <w:rFonts w:eastAsia="CIDFont+F1" w:cs="Times New Roman"/>
        </w:rPr>
        <w:t>Brochów</w:t>
      </w:r>
      <w:proofErr w:type="spellEnd"/>
      <w:r w:rsidR="002019F1" w:rsidRPr="001C3D4A">
        <w:rPr>
          <w:rFonts w:eastAsia="CIDFont+F1" w:cs="Times New Roman"/>
        </w:rPr>
        <w:t xml:space="preserve">, </w:t>
      </w:r>
      <w:proofErr w:type="spellStart"/>
      <w:r w:rsidR="002019F1" w:rsidRPr="001C3D4A">
        <w:rPr>
          <w:rFonts w:eastAsia="CIDFont+F1" w:cs="Times New Roman"/>
        </w:rPr>
        <w:t>gm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2019F1" w:rsidRPr="001C3D4A">
        <w:rPr>
          <w:rFonts w:eastAsia="CIDFont+F1" w:cs="Times New Roman"/>
        </w:rPr>
        <w:t>Brochów</w:t>
      </w:r>
      <w:proofErr w:type="spellEnd"/>
      <w:r w:rsidR="002019F1" w:rsidRPr="001C3D4A">
        <w:rPr>
          <w:rFonts w:eastAsia="CIDFont+F1" w:cs="Times New Roman"/>
        </w:rPr>
        <w:t xml:space="preserve">, </w:t>
      </w:r>
      <w:proofErr w:type="spellStart"/>
      <w:r w:rsidR="002019F1" w:rsidRPr="001C3D4A">
        <w:rPr>
          <w:rFonts w:eastAsia="CIDFont+F1" w:cs="Times New Roman"/>
        </w:rPr>
        <w:t>pow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2019F1" w:rsidRPr="001C3D4A">
        <w:rPr>
          <w:rFonts w:eastAsia="CIDFont+F1" w:cs="Times New Roman"/>
        </w:rPr>
        <w:t>s</w:t>
      </w:r>
      <w:r w:rsidRPr="001C3D4A">
        <w:rPr>
          <w:rFonts w:eastAsia="CIDFont+F1" w:cs="Times New Roman"/>
        </w:rPr>
        <w:t>ochaczewski</w:t>
      </w:r>
      <w:proofErr w:type="spellEnd"/>
      <w:r w:rsidRPr="001C3D4A">
        <w:rPr>
          <w:rFonts w:eastAsia="CIDFont+F1" w:cs="Times New Roman"/>
        </w:rPr>
        <w:t xml:space="preserve">, </w:t>
      </w:r>
      <w:proofErr w:type="spellStart"/>
      <w:r w:rsidRPr="001C3D4A">
        <w:rPr>
          <w:rFonts w:eastAsia="CIDFont+F1" w:cs="Times New Roman"/>
        </w:rPr>
        <w:t>województwo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mazowieckie</w:t>
      </w:r>
      <w:proofErr w:type="spellEnd"/>
      <w:r w:rsidRPr="001C3D4A">
        <w:rPr>
          <w:rFonts w:eastAsia="CIDFont+F1" w:cs="Times New Roman"/>
        </w:rPr>
        <w:t>;</w:t>
      </w:r>
    </w:p>
    <w:p w14:paraId="74A0BFF6" w14:textId="1CDB95CA" w:rsidR="00BB3938" w:rsidRDefault="00BB3938" w:rsidP="006839AB">
      <w:pPr>
        <w:pStyle w:val="Standard"/>
        <w:numPr>
          <w:ilvl w:val="2"/>
          <w:numId w:val="44"/>
        </w:numPr>
        <w:autoSpaceDE w:val="0"/>
        <w:jc w:val="both"/>
        <w:rPr>
          <w:rFonts w:eastAsia="CIDFont+F1" w:cs="Times New Roman"/>
        </w:rPr>
      </w:pPr>
      <w:proofErr w:type="spellStart"/>
      <w:r w:rsidRPr="001C3D4A">
        <w:rPr>
          <w:rFonts w:eastAsia="CIDFont+F1" w:cs="Times New Roman"/>
        </w:rPr>
        <w:t>Zaprojektowanie</w:t>
      </w:r>
      <w:proofErr w:type="spellEnd"/>
      <w:r w:rsidRPr="001C3D4A">
        <w:rPr>
          <w:rFonts w:eastAsia="CIDFont+F1" w:cs="Times New Roman"/>
        </w:rPr>
        <w:t xml:space="preserve"> i </w:t>
      </w:r>
      <w:proofErr w:type="spellStart"/>
      <w:r w:rsidR="001C3D4A" w:rsidRPr="001C3D4A">
        <w:rPr>
          <w:rFonts w:eastAsia="CIDFont+F1" w:cs="Times New Roman"/>
        </w:rPr>
        <w:t>rozbudowa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sieci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wodociągowej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wraz</w:t>
      </w:r>
      <w:proofErr w:type="spellEnd"/>
      <w:r w:rsidRPr="001C3D4A">
        <w:rPr>
          <w:rFonts w:eastAsia="CIDFont+F1" w:cs="Times New Roman"/>
        </w:rPr>
        <w:t xml:space="preserve"> z </w:t>
      </w:r>
      <w:proofErr w:type="spellStart"/>
      <w:r w:rsidRPr="001C3D4A">
        <w:rPr>
          <w:rFonts w:eastAsia="CIDFont+F1" w:cs="Times New Roman"/>
        </w:rPr>
        <w:t>odgałęzieniami</w:t>
      </w:r>
      <w:proofErr w:type="spellEnd"/>
      <w:r w:rsidRPr="001C3D4A">
        <w:rPr>
          <w:rFonts w:eastAsia="CIDFont+F1" w:cs="Times New Roman"/>
        </w:rPr>
        <w:t xml:space="preserve"> do </w:t>
      </w:r>
      <w:proofErr w:type="spellStart"/>
      <w:r w:rsidRPr="001C3D4A">
        <w:rPr>
          <w:rFonts w:eastAsia="CIDFont+F1" w:cs="Times New Roman"/>
        </w:rPr>
        <w:t>granic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działek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prywatnych</w:t>
      </w:r>
      <w:proofErr w:type="spellEnd"/>
      <w:r w:rsidRPr="001C3D4A">
        <w:rPr>
          <w:rFonts w:eastAsia="CIDFont+F1" w:cs="Times New Roman"/>
        </w:rPr>
        <w:t xml:space="preserve">  w </w:t>
      </w:r>
      <w:proofErr w:type="spellStart"/>
      <w:r w:rsidR="002019F1" w:rsidRPr="001C3D4A">
        <w:rPr>
          <w:rFonts w:eastAsia="CIDFont+F1" w:cs="Times New Roman"/>
        </w:rPr>
        <w:t>msc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1C3D4A" w:rsidRPr="001C3D4A">
        <w:rPr>
          <w:rFonts w:eastAsia="CIDFont+F1" w:cs="Times New Roman"/>
        </w:rPr>
        <w:t>Tułowice</w:t>
      </w:r>
      <w:proofErr w:type="spellEnd"/>
      <w:r w:rsidR="002019F1" w:rsidRPr="001C3D4A">
        <w:rPr>
          <w:rFonts w:eastAsia="CIDFont+F1" w:cs="Times New Roman"/>
        </w:rPr>
        <w:t xml:space="preserve">, </w:t>
      </w:r>
      <w:proofErr w:type="spellStart"/>
      <w:r w:rsidR="002019F1" w:rsidRPr="001C3D4A">
        <w:rPr>
          <w:rFonts w:eastAsia="CIDFont+F1" w:cs="Times New Roman"/>
        </w:rPr>
        <w:t>gm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2019F1" w:rsidRPr="001C3D4A">
        <w:rPr>
          <w:rFonts w:eastAsia="CIDFont+F1" w:cs="Times New Roman"/>
        </w:rPr>
        <w:t>Brochów</w:t>
      </w:r>
      <w:proofErr w:type="spellEnd"/>
      <w:r w:rsidR="002019F1" w:rsidRPr="001C3D4A">
        <w:rPr>
          <w:rFonts w:eastAsia="CIDFont+F1" w:cs="Times New Roman"/>
        </w:rPr>
        <w:t xml:space="preserve">, </w:t>
      </w:r>
      <w:proofErr w:type="spellStart"/>
      <w:r w:rsidR="002019F1" w:rsidRPr="001C3D4A">
        <w:rPr>
          <w:rFonts w:eastAsia="CIDFont+F1" w:cs="Times New Roman"/>
        </w:rPr>
        <w:t>pow</w:t>
      </w:r>
      <w:proofErr w:type="spellEnd"/>
      <w:r w:rsidR="002019F1" w:rsidRPr="001C3D4A">
        <w:rPr>
          <w:rFonts w:eastAsia="CIDFont+F1" w:cs="Times New Roman"/>
        </w:rPr>
        <w:t xml:space="preserve">. </w:t>
      </w:r>
      <w:proofErr w:type="spellStart"/>
      <w:r w:rsidR="002019F1" w:rsidRPr="001C3D4A">
        <w:rPr>
          <w:rFonts w:eastAsia="CIDFont+F1" w:cs="Times New Roman"/>
        </w:rPr>
        <w:t>s</w:t>
      </w:r>
      <w:r w:rsidRPr="001C3D4A">
        <w:rPr>
          <w:rFonts w:eastAsia="CIDFont+F1" w:cs="Times New Roman"/>
        </w:rPr>
        <w:t>ochaczewski</w:t>
      </w:r>
      <w:proofErr w:type="spellEnd"/>
      <w:r w:rsidRPr="001C3D4A">
        <w:rPr>
          <w:rFonts w:eastAsia="CIDFont+F1" w:cs="Times New Roman"/>
        </w:rPr>
        <w:t xml:space="preserve">, </w:t>
      </w:r>
      <w:proofErr w:type="spellStart"/>
      <w:r w:rsidRPr="001C3D4A">
        <w:rPr>
          <w:rFonts w:eastAsia="CIDFont+F1" w:cs="Times New Roman"/>
        </w:rPr>
        <w:t>województwo</w:t>
      </w:r>
      <w:proofErr w:type="spellEnd"/>
      <w:r w:rsidRPr="001C3D4A">
        <w:rPr>
          <w:rFonts w:eastAsia="CIDFont+F1" w:cs="Times New Roman"/>
        </w:rPr>
        <w:t xml:space="preserve"> </w:t>
      </w:r>
      <w:proofErr w:type="spellStart"/>
      <w:r w:rsidRPr="001C3D4A">
        <w:rPr>
          <w:rFonts w:eastAsia="CIDFont+F1" w:cs="Times New Roman"/>
        </w:rPr>
        <w:t>mazowieckie</w:t>
      </w:r>
      <w:proofErr w:type="spellEnd"/>
      <w:r w:rsidRPr="001C3D4A">
        <w:rPr>
          <w:rFonts w:eastAsia="CIDFont+F1" w:cs="Times New Roman"/>
        </w:rPr>
        <w:t>;</w:t>
      </w:r>
    </w:p>
    <w:p w14:paraId="509BD6DF" w14:textId="73903B85" w:rsidR="005C63F1" w:rsidRDefault="005C63F1" w:rsidP="006839AB">
      <w:pPr>
        <w:pStyle w:val="Akapitzlist"/>
        <w:numPr>
          <w:ilvl w:val="2"/>
          <w:numId w:val="44"/>
        </w:numPr>
        <w:rPr>
          <w:rFonts w:eastAsia="CIDFont+F1"/>
          <w:kern w:val="3"/>
          <w:lang w:val="de-DE" w:eastAsia="ja-JP" w:bidi="fa-IR"/>
        </w:rPr>
      </w:pPr>
      <w:proofErr w:type="spellStart"/>
      <w:r w:rsidRPr="005C63F1">
        <w:rPr>
          <w:rFonts w:eastAsia="CIDFont+F1"/>
          <w:kern w:val="3"/>
          <w:lang w:val="de-DE" w:eastAsia="ja-JP" w:bidi="fa-IR"/>
        </w:rPr>
        <w:t>Zaprojektowanie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i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rozbudowa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sieci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wodociągowej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wraz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z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odgałęzieniami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do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granic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działek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prywatnych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 w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msc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>
        <w:rPr>
          <w:rFonts w:eastAsia="CIDFont+F1"/>
          <w:kern w:val="3"/>
          <w:lang w:val="de-DE" w:eastAsia="ja-JP" w:bidi="fa-IR"/>
        </w:rPr>
        <w:t>Sianno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gm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Brochów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pow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sochaczewski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województwo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mazowieckie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>;</w:t>
      </w:r>
    </w:p>
    <w:p w14:paraId="64993F9F" w14:textId="0ACB1EA2" w:rsidR="005C63F1" w:rsidRPr="005C63F1" w:rsidRDefault="005C63F1" w:rsidP="006839AB">
      <w:pPr>
        <w:pStyle w:val="Akapitzlist"/>
        <w:numPr>
          <w:ilvl w:val="2"/>
          <w:numId w:val="44"/>
        </w:numPr>
        <w:rPr>
          <w:rFonts w:eastAsia="CIDFont+F1"/>
          <w:kern w:val="3"/>
          <w:lang w:val="de-DE" w:eastAsia="ja-JP" w:bidi="fa-IR"/>
        </w:rPr>
      </w:pPr>
      <w:proofErr w:type="spellStart"/>
      <w:r w:rsidRPr="005C63F1">
        <w:rPr>
          <w:rFonts w:eastAsia="CIDFont+F1"/>
          <w:kern w:val="3"/>
          <w:lang w:val="de-DE" w:eastAsia="ja-JP" w:bidi="fa-IR"/>
        </w:rPr>
        <w:t>Zaprojektowanie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i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rozbudowa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sieci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wodociągowej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wraz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z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odgałęzieniami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do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granic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działek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prywatnych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 w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msc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>
        <w:rPr>
          <w:rFonts w:eastAsia="CIDFont+F1"/>
          <w:kern w:val="3"/>
          <w:lang w:val="de-DE" w:eastAsia="ja-JP" w:bidi="fa-IR"/>
        </w:rPr>
        <w:t>Konary</w:t>
      </w:r>
      <w:proofErr w:type="spellEnd"/>
      <w:r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>
        <w:rPr>
          <w:rFonts w:eastAsia="CIDFont+F1"/>
          <w:kern w:val="3"/>
          <w:lang w:val="de-DE" w:eastAsia="ja-JP" w:bidi="fa-IR"/>
        </w:rPr>
        <w:t>Łęg</w:t>
      </w:r>
      <w:proofErr w:type="spellEnd"/>
      <w:r w:rsidR="00812434">
        <w:rPr>
          <w:rFonts w:eastAsia="CIDFont+F1"/>
          <w:kern w:val="3"/>
          <w:lang w:val="de-DE" w:eastAsia="ja-JP" w:bidi="fa-IR"/>
        </w:rPr>
        <w:t>,</w:t>
      </w:r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gm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Brochów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pow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sochaczewski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województwo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mazowieckie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>;</w:t>
      </w:r>
    </w:p>
    <w:p w14:paraId="06D50765" w14:textId="34CBEDFE" w:rsidR="005C63F1" w:rsidRPr="005C63F1" w:rsidRDefault="00AE32A8" w:rsidP="006839AB">
      <w:pPr>
        <w:pStyle w:val="Akapitzlist"/>
        <w:numPr>
          <w:ilvl w:val="2"/>
          <w:numId w:val="44"/>
        </w:numPr>
        <w:rPr>
          <w:rFonts w:eastAsia="CIDFont+F1"/>
          <w:kern w:val="3"/>
          <w:lang w:val="de-DE" w:eastAsia="ja-JP" w:bidi="fa-IR"/>
        </w:rPr>
      </w:pPr>
      <w:r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Zaprojektowanie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i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rozbudowa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sieci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wodociągowej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wraz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z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odgałęzieniami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do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granic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działek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prywatnych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 w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msc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 w:rsidR="005C63F1">
        <w:rPr>
          <w:rFonts w:eastAsia="CIDFont+F1"/>
          <w:kern w:val="3"/>
          <w:lang w:val="de-DE" w:eastAsia="ja-JP" w:bidi="fa-IR"/>
        </w:rPr>
        <w:t>Janów-Janówek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gm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Brochów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pow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sochaczewski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województwo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="005C63F1" w:rsidRPr="005C63F1">
        <w:rPr>
          <w:rFonts w:eastAsia="CIDFont+F1"/>
          <w:kern w:val="3"/>
          <w:lang w:val="de-DE" w:eastAsia="ja-JP" w:bidi="fa-IR"/>
        </w:rPr>
        <w:t>mazowieckie</w:t>
      </w:r>
      <w:proofErr w:type="spellEnd"/>
      <w:r w:rsidR="005C63F1" w:rsidRPr="005C63F1">
        <w:rPr>
          <w:rFonts w:eastAsia="CIDFont+F1"/>
          <w:kern w:val="3"/>
          <w:lang w:val="de-DE" w:eastAsia="ja-JP" w:bidi="fa-IR"/>
        </w:rPr>
        <w:t>;</w:t>
      </w:r>
    </w:p>
    <w:p w14:paraId="45D4F8FC" w14:textId="1025C0B2" w:rsidR="005C63F1" w:rsidRDefault="005C63F1" w:rsidP="006839AB">
      <w:pPr>
        <w:pStyle w:val="Akapitzlist"/>
        <w:numPr>
          <w:ilvl w:val="2"/>
          <w:numId w:val="44"/>
        </w:numPr>
        <w:rPr>
          <w:rFonts w:eastAsia="CIDFont+F1"/>
          <w:kern w:val="3"/>
          <w:lang w:val="de-DE" w:eastAsia="ja-JP" w:bidi="fa-IR"/>
        </w:rPr>
      </w:pPr>
      <w:proofErr w:type="spellStart"/>
      <w:r w:rsidRPr="005C63F1">
        <w:rPr>
          <w:rFonts w:eastAsia="CIDFont+F1"/>
          <w:kern w:val="3"/>
          <w:lang w:val="de-DE" w:eastAsia="ja-JP" w:bidi="fa-IR"/>
        </w:rPr>
        <w:lastRenderedPageBreak/>
        <w:t>Zaprojektowanie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i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rozbudowa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sieci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wodociągowej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wraz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z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odgałęzieniami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do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granic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działek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prywatnych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 w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msc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>
        <w:rPr>
          <w:rFonts w:eastAsia="CIDFont+F1"/>
          <w:kern w:val="3"/>
          <w:lang w:val="de-DE" w:eastAsia="ja-JP" w:bidi="fa-IR"/>
        </w:rPr>
        <w:t>Olszowiec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gm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Brochów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pow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.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sochaczewski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,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województwo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 xml:space="preserve"> </w:t>
      </w:r>
      <w:proofErr w:type="spellStart"/>
      <w:r w:rsidRPr="005C63F1">
        <w:rPr>
          <w:rFonts w:eastAsia="CIDFont+F1"/>
          <w:kern w:val="3"/>
          <w:lang w:val="de-DE" w:eastAsia="ja-JP" w:bidi="fa-IR"/>
        </w:rPr>
        <w:t>mazowieckie</w:t>
      </w:r>
      <w:proofErr w:type="spellEnd"/>
      <w:r w:rsidRPr="005C63F1">
        <w:rPr>
          <w:rFonts w:eastAsia="CIDFont+F1"/>
          <w:kern w:val="3"/>
          <w:lang w:val="de-DE" w:eastAsia="ja-JP" w:bidi="fa-IR"/>
        </w:rPr>
        <w:t>;</w:t>
      </w:r>
    </w:p>
    <w:p w14:paraId="2AC01F3E" w14:textId="77777777" w:rsidR="00162BB6" w:rsidRDefault="00162BB6" w:rsidP="00162BB6">
      <w:pPr>
        <w:rPr>
          <w:rFonts w:eastAsia="CIDFont+F1"/>
          <w:kern w:val="3"/>
          <w:lang w:val="de-DE" w:eastAsia="ja-JP" w:bidi="fa-IR"/>
        </w:rPr>
      </w:pPr>
    </w:p>
    <w:p w14:paraId="77996954" w14:textId="5C685366" w:rsidR="00162BB6" w:rsidRPr="00FF394E" w:rsidRDefault="00162BB6" w:rsidP="00162BB6">
      <w:pPr>
        <w:pStyle w:val="Akapitzlist"/>
        <w:spacing w:after="13" w:line="248" w:lineRule="auto"/>
        <w:ind w:left="426" w:right="14"/>
        <w:jc w:val="both"/>
        <w:rPr>
          <w:b/>
        </w:rPr>
      </w:pPr>
      <w:r>
        <w:rPr>
          <w:b/>
        </w:rPr>
        <w:t>5.2 Czę</w:t>
      </w:r>
      <w:r w:rsidRPr="00FF394E">
        <w:rPr>
          <w:b/>
        </w:rPr>
        <w:t>ść I</w:t>
      </w:r>
      <w:r>
        <w:rPr>
          <w:b/>
        </w:rPr>
        <w:t>I</w:t>
      </w:r>
      <w:r w:rsidRPr="00FF394E">
        <w:rPr>
          <w:b/>
        </w:rPr>
        <w:t xml:space="preserve"> </w:t>
      </w:r>
    </w:p>
    <w:p w14:paraId="536AAF47" w14:textId="59404294" w:rsidR="00162BB6" w:rsidRPr="001C3D4A" w:rsidRDefault="00162BB6" w:rsidP="00162BB6">
      <w:pPr>
        <w:pStyle w:val="Akapitzlist"/>
        <w:spacing w:after="13" w:line="248" w:lineRule="auto"/>
        <w:ind w:left="426" w:right="14"/>
        <w:jc w:val="both"/>
        <w:rPr>
          <w:rFonts w:eastAsia="CIDFont+F1"/>
          <w:b/>
          <w:color w:val="FF0000"/>
        </w:rPr>
      </w:pPr>
      <w:r w:rsidRPr="001C3D4A">
        <w:rPr>
          <w:rFonts w:eastAsia="CIDFont+F1"/>
          <w:b/>
        </w:rPr>
        <w:t xml:space="preserve">Zaprojektowanie i wykonanie robót budowlanych związanych z </w:t>
      </w:r>
      <w:r>
        <w:rPr>
          <w:rFonts w:eastAsia="CIDFont+F1"/>
          <w:b/>
        </w:rPr>
        <w:t xml:space="preserve">modernizacją </w:t>
      </w:r>
      <w:r w:rsidRPr="001C3D4A">
        <w:rPr>
          <w:rFonts w:eastAsia="CIDFont+F1"/>
          <w:b/>
        </w:rPr>
        <w:t xml:space="preserve">sieci wodociągowej rozdzielczej z </w:t>
      </w:r>
      <w:proofErr w:type="spellStart"/>
      <w:r w:rsidRPr="001C3D4A">
        <w:rPr>
          <w:rFonts w:eastAsia="CIDFont+F1"/>
          <w:b/>
        </w:rPr>
        <w:t>odgałęzieniami</w:t>
      </w:r>
      <w:proofErr w:type="spellEnd"/>
      <w:r w:rsidRPr="001C3D4A">
        <w:rPr>
          <w:rFonts w:eastAsia="CIDFont+F1"/>
          <w:b/>
        </w:rPr>
        <w:t xml:space="preserve"> wodociągowymi w Gminie Brochów” </w:t>
      </w:r>
      <w:r w:rsidRPr="001C3D4A">
        <w:rPr>
          <w:rFonts w:eastAsia="CIDFont+F1"/>
        </w:rPr>
        <w:noBreakHyphen/>
        <w:t xml:space="preserve"> </w:t>
      </w:r>
      <w:r w:rsidRPr="001C3D4A">
        <w:t>w formule zaprojektuj i wybuduj;</w:t>
      </w:r>
    </w:p>
    <w:p w14:paraId="3ED3290F" w14:textId="77777777" w:rsidR="00162BB6" w:rsidRPr="001C3D4A" w:rsidRDefault="00162BB6" w:rsidP="00162BB6">
      <w:pPr>
        <w:pStyle w:val="Akapitzlist"/>
        <w:spacing w:line="241" w:lineRule="auto"/>
        <w:ind w:left="426" w:right="-9"/>
      </w:pPr>
      <w:r w:rsidRPr="001C3D4A">
        <w:t>Zamówienie obejmuje:</w:t>
      </w:r>
    </w:p>
    <w:p w14:paraId="45DAFE5D" w14:textId="7D2D4831" w:rsidR="00162BB6" w:rsidRPr="001C3D4A" w:rsidRDefault="00162BB6" w:rsidP="00162BB6">
      <w:pPr>
        <w:pStyle w:val="Akapitzlist"/>
        <w:ind w:left="426" w:right="-142"/>
        <w:jc w:val="both"/>
      </w:pPr>
      <w:r w:rsidRPr="001C3D4A">
        <w:t xml:space="preserve">- wykonanie </w:t>
      </w:r>
      <w:r>
        <w:t>2</w:t>
      </w:r>
      <w:r w:rsidRPr="001C3D4A">
        <w:t xml:space="preserve"> projektów budowlanych budowy sieci wodociągowej, uzyskanie na ich podstawie ostatecznych Decyzji o pozwoleniu</w:t>
      </w:r>
      <w:r w:rsidRPr="001C3D4A">
        <w:rPr>
          <w:color w:val="FF0000"/>
        </w:rPr>
        <w:t xml:space="preserve"> </w:t>
      </w:r>
      <w:r w:rsidRPr="001C3D4A">
        <w:t>na budowę, a następnie realizacja zamierzenia budowlanego zgodnie z opracowaną dokumentacją</w:t>
      </w:r>
      <w:r w:rsidRPr="001C3D4A">
        <w:rPr>
          <w:sz w:val="22"/>
        </w:rPr>
        <w:t xml:space="preserve"> </w:t>
      </w:r>
      <w:r w:rsidRPr="001C3D4A">
        <w:t>oraz uzyskanie ostatecznych Decyzji  o pozwoleniu na użytkowanie poszczególnych odcinków sieci wodociągowych:</w:t>
      </w:r>
    </w:p>
    <w:p w14:paraId="78F5F344" w14:textId="77777777" w:rsidR="00162BB6" w:rsidRPr="00162BB6" w:rsidRDefault="00162BB6" w:rsidP="00162BB6">
      <w:pPr>
        <w:rPr>
          <w:rFonts w:eastAsia="CIDFont+F1"/>
          <w:kern w:val="3"/>
          <w:lang w:val="de-DE" w:eastAsia="ja-JP" w:bidi="fa-IR"/>
        </w:rPr>
      </w:pPr>
    </w:p>
    <w:p w14:paraId="7500C80C" w14:textId="18E33540" w:rsidR="00C74DE2" w:rsidRDefault="00366497" w:rsidP="00366497">
      <w:pPr>
        <w:pStyle w:val="Standard"/>
        <w:autoSpaceDE w:val="0"/>
        <w:ind w:left="1146" w:hanging="720"/>
        <w:rPr>
          <w:rFonts w:eastAsia="CIDFont+F1" w:cs="Times New Roman"/>
        </w:rPr>
      </w:pPr>
      <w:r>
        <w:rPr>
          <w:rFonts w:eastAsia="CIDFont+F1" w:cs="Times New Roman"/>
        </w:rPr>
        <w:t>5.2.1.</w:t>
      </w:r>
      <w:r w:rsidR="00AE32A8">
        <w:rPr>
          <w:rFonts w:eastAsia="CIDFont+F1" w:cs="Times New Roman"/>
        </w:rPr>
        <w:t xml:space="preserve"> </w:t>
      </w:r>
      <w:r>
        <w:rPr>
          <w:rFonts w:eastAsia="CIDFont+F1" w:cs="Times New Roman"/>
        </w:rPr>
        <w:t xml:space="preserve">  </w:t>
      </w:r>
      <w:proofErr w:type="spellStart"/>
      <w:r w:rsidR="00C74DE2">
        <w:rPr>
          <w:rFonts w:eastAsia="CIDFont+F1" w:cs="Times New Roman"/>
        </w:rPr>
        <w:t>Modernizacja</w:t>
      </w:r>
      <w:proofErr w:type="spellEnd"/>
      <w:r w:rsidR="00C74DE2">
        <w:rPr>
          <w:rFonts w:eastAsia="CIDFont+F1" w:cs="Times New Roman"/>
        </w:rPr>
        <w:t xml:space="preserve"> </w:t>
      </w:r>
      <w:proofErr w:type="spellStart"/>
      <w:r w:rsidR="00C74DE2">
        <w:rPr>
          <w:rFonts w:eastAsia="CIDFont+F1" w:cs="Times New Roman"/>
        </w:rPr>
        <w:t>sieci</w:t>
      </w:r>
      <w:proofErr w:type="spellEnd"/>
      <w:r w:rsidR="00C74DE2">
        <w:rPr>
          <w:rFonts w:eastAsia="CIDFont+F1" w:cs="Times New Roman"/>
        </w:rPr>
        <w:t xml:space="preserve"> </w:t>
      </w:r>
      <w:proofErr w:type="spellStart"/>
      <w:r w:rsidR="00C74DE2">
        <w:rPr>
          <w:rFonts w:eastAsia="CIDFont+F1" w:cs="Times New Roman"/>
        </w:rPr>
        <w:t>wodociągowej</w:t>
      </w:r>
      <w:proofErr w:type="spellEnd"/>
      <w:r w:rsidR="00C74DE2">
        <w:rPr>
          <w:rFonts w:eastAsia="CIDFont+F1" w:cs="Times New Roman"/>
        </w:rPr>
        <w:t xml:space="preserve"> </w:t>
      </w:r>
      <w:proofErr w:type="spellStart"/>
      <w:r w:rsidR="00C74DE2">
        <w:rPr>
          <w:rFonts w:eastAsia="CIDFont+F1" w:cs="Times New Roman"/>
        </w:rPr>
        <w:t>wraz</w:t>
      </w:r>
      <w:proofErr w:type="spellEnd"/>
      <w:r w:rsidR="00C74DE2">
        <w:rPr>
          <w:rFonts w:eastAsia="CIDFont+F1" w:cs="Times New Roman"/>
        </w:rPr>
        <w:t xml:space="preserve"> z </w:t>
      </w:r>
      <w:proofErr w:type="spellStart"/>
      <w:r w:rsidR="00C74DE2">
        <w:rPr>
          <w:rFonts w:eastAsia="CIDFont+F1" w:cs="Times New Roman"/>
        </w:rPr>
        <w:t>przepięciem</w:t>
      </w:r>
      <w:proofErr w:type="spellEnd"/>
      <w:r w:rsidR="00C74DE2">
        <w:rPr>
          <w:rFonts w:eastAsia="CIDFont+F1" w:cs="Times New Roman"/>
        </w:rPr>
        <w:t xml:space="preserve"> </w:t>
      </w:r>
      <w:proofErr w:type="spellStart"/>
      <w:r w:rsidR="00C74DE2">
        <w:rPr>
          <w:rFonts w:eastAsia="CIDFont+F1" w:cs="Times New Roman"/>
        </w:rPr>
        <w:t>odgałęzień</w:t>
      </w:r>
      <w:proofErr w:type="spellEnd"/>
      <w:r w:rsidR="00C74DE2">
        <w:rPr>
          <w:rFonts w:eastAsia="CIDFont+F1" w:cs="Times New Roman"/>
        </w:rPr>
        <w:t xml:space="preserve"> w </w:t>
      </w:r>
      <w:proofErr w:type="spellStart"/>
      <w:r w:rsidR="00C74DE2">
        <w:rPr>
          <w:rFonts w:eastAsia="CIDFont+F1" w:cs="Times New Roman"/>
        </w:rPr>
        <w:t>miejscowości</w:t>
      </w:r>
      <w:proofErr w:type="spellEnd"/>
      <w:r w:rsidR="00C74DE2">
        <w:rPr>
          <w:rFonts w:eastAsia="CIDFont+F1" w:cs="Times New Roman"/>
        </w:rPr>
        <w:t xml:space="preserve"> </w:t>
      </w:r>
      <w:proofErr w:type="spellStart"/>
      <w:r w:rsidR="00C74DE2">
        <w:rPr>
          <w:rFonts w:eastAsia="CIDFont+F1" w:cs="Times New Roman"/>
        </w:rPr>
        <w:t>Olszowiec</w:t>
      </w:r>
      <w:proofErr w:type="spellEnd"/>
      <w:r w:rsidR="00C74DE2">
        <w:rPr>
          <w:rFonts w:eastAsia="CIDFont+F1" w:cs="Times New Roman"/>
        </w:rPr>
        <w:t xml:space="preserve"> </w:t>
      </w:r>
      <w:proofErr w:type="spellStart"/>
      <w:r w:rsidR="00C74DE2">
        <w:rPr>
          <w:rFonts w:eastAsia="CIDFont+F1" w:cs="Times New Roman"/>
        </w:rPr>
        <w:t>gm</w:t>
      </w:r>
      <w:proofErr w:type="spellEnd"/>
      <w:r w:rsidR="00C74DE2">
        <w:rPr>
          <w:rFonts w:eastAsia="CIDFont+F1" w:cs="Times New Roman"/>
        </w:rPr>
        <w:t xml:space="preserve">. </w:t>
      </w:r>
      <w:proofErr w:type="spellStart"/>
      <w:r w:rsidR="00C74DE2">
        <w:rPr>
          <w:rFonts w:eastAsia="CIDFont+F1" w:cs="Times New Roman"/>
        </w:rPr>
        <w:t>Brochów</w:t>
      </w:r>
      <w:proofErr w:type="spellEnd"/>
      <w:r w:rsidR="00C74DE2">
        <w:rPr>
          <w:rFonts w:eastAsia="CIDFont+F1" w:cs="Times New Roman"/>
        </w:rPr>
        <w:t xml:space="preserve">, </w:t>
      </w:r>
      <w:proofErr w:type="spellStart"/>
      <w:r w:rsidR="00C74DE2">
        <w:rPr>
          <w:rFonts w:eastAsia="CIDFont+F1" w:cs="Times New Roman"/>
        </w:rPr>
        <w:t>pow</w:t>
      </w:r>
      <w:proofErr w:type="spellEnd"/>
      <w:r w:rsidR="00C74DE2">
        <w:rPr>
          <w:rFonts w:eastAsia="CIDFont+F1" w:cs="Times New Roman"/>
        </w:rPr>
        <w:t xml:space="preserve">. </w:t>
      </w:r>
      <w:proofErr w:type="spellStart"/>
      <w:r w:rsidR="00C74DE2">
        <w:rPr>
          <w:rFonts w:eastAsia="CIDFont+F1" w:cs="Times New Roman"/>
        </w:rPr>
        <w:t>Sochaczewski</w:t>
      </w:r>
      <w:proofErr w:type="spellEnd"/>
      <w:r w:rsidR="00C74DE2">
        <w:rPr>
          <w:rFonts w:eastAsia="CIDFont+F1" w:cs="Times New Roman"/>
        </w:rPr>
        <w:t xml:space="preserve">, </w:t>
      </w:r>
      <w:proofErr w:type="spellStart"/>
      <w:r w:rsidR="00C74DE2">
        <w:rPr>
          <w:rFonts w:eastAsia="CIDFont+F1" w:cs="Times New Roman"/>
        </w:rPr>
        <w:t>woj</w:t>
      </w:r>
      <w:proofErr w:type="spellEnd"/>
      <w:r w:rsidR="00C74DE2">
        <w:rPr>
          <w:rFonts w:eastAsia="CIDFont+F1" w:cs="Times New Roman"/>
        </w:rPr>
        <w:t xml:space="preserve">. </w:t>
      </w:r>
      <w:proofErr w:type="spellStart"/>
      <w:r w:rsidR="00C74DE2">
        <w:rPr>
          <w:rFonts w:eastAsia="CIDFont+F1" w:cs="Times New Roman"/>
        </w:rPr>
        <w:t>Mazowieckie</w:t>
      </w:r>
      <w:proofErr w:type="spellEnd"/>
    </w:p>
    <w:p w14:paraId="3A0771DD" w14:textId="786D75B2" w:rsidR="00C74DE2" w:rsidRDefault="00C74DE2" w:rsidP="00366497">
      <w:pPr>
        <w:pStyle w:val="Standard"/>
        <w:numPr>
          <w:ilvl w:val="2"/>
          <w:numId w:val="46"/>
        </w:numPr>
        <w:autoSpaceDE w:val="0"/>
        <w:rPr>
          <w:rFonts w:eastAsia="CIDFont+F1" w:cs="Times New Roman"/>
        </w:rPr>
      </w:pPr>
      <w:proofErr w:type="spellStart"/>
      <w:r w:rsidRPr="00A66AAF">
        <w:rPr>
          <w:rFonts w:eastAsia="CIDFont+F1" w:cs="Times New Roman"/>
        </w:rPr>
        <w:t>Modernizacja</w:t>
      </w:r>
      <w:proofErr w:type="spellEnd"/>
      <w:r w:rsidRPr="00A66AAF">
        <w:rPr>
          <w:rFonts w:eastAsia="CIDFont+F1" w:cs="Times New Roman"/>
        </w:rPr>
        <w:t xml:space="preserve"> </w:t>
      </w:r>
      <w:proofErr w:type="spellStart"/>
      <w:r w:rsidRPr="00A66AAF">
        <w:rPr>
          <w:rFonts w:eastAsia="CIDFont+F1" w:cs="Times New Roman"/>
        </w:rPr>
        <w:t>sieci</w:t>
      </w:r>
      <w:proofErr w:type="spellEnd"/>
      <w:r w:rsidRPr="00A66AAF">
        <w:rPr>
          <w:rFonts w:eastAsia="CIDFont+F1" w:cs="Times New Roman"/>
        </w:rPr>
        <w:t xml:space="preserve"> </w:t>
      </w:r>
      <w:proofErr w:type="spellStart"/>
      <w:r w:rsidRPr="00A66AAF">
        <w:rPr>
          <w:rFonts w:eastAsia="CIDFont+F1" w:cs="Times New Roman"/>
        </w:rPr>
        <w:t>wodociągowej</w:t>
      </w:r>
      <w:proofErr w:type="spellEnd"/>
      <w:r w:rsidRPr="00A66AAF">
        <w:rPr>
          <w:rFonts w:eastAsia="CIDFont+F1" w:cs="Times New Roman"/>
        </w:rPr>
        <w:t xml:space="preserve"> </w:t>
      </w:r>
      <w:proofErr w:type="spellStart"/>
      <w:r w:rsidRPr="00A66AAF">
        <w:rPr>
          <w:rFonts w:eastAsia="CIDFont+F1" w:cs="Times New Roman"/>
        </w:rPr>
        <w:t>wraz</w:t>
      </w:r>
      <w:proofErr w:type="spellEnd"/>
      <w:r w:rsidRPr="00A66AAF">
        <w:rPr>
          <w:rFonts w:eastAsia="CIDFont+F1" w:cs="Times New Roman"/>
        </w:rPr>
        <w:t xml:space="preserve"> z </w:t>
      </w:r>
      <w:proofErr w:type="spellStart"/>
      <w:r w:rsidRPr="00A66AAF">
        <w:rPr>
          <w:rFonts w:eastAsia="CIDFont+F1" w:cs="Times New Roman"/>
        </w:rPr>
        <w:t>przepięciem</w:t>
      </w:r>
      <w:proofErr w:type="spellEnd"/>
      <w:r w:rsidRPr="00A66AAF">
        <w:rPr>
          <w:rFonts w:eastAsia="CIDFont+F1" w:cs="Times New Roman"/>
        </w:rPr>
        <w:t xml:space="preserve"> </w:t>
      </w:r>
      <w:proofErr w:type="spellStart"/>
      <w:r w:rsidRPr="00A66AAF">
        <w:rPr>
          <w:rFonts w:eastAsia="CIDFont+F1" w:cs="Times New Roman"/>
        </w:rPr>
        <w:t>odgałęzień</w:t>
      </w:r>
      <w:proofErr w:type="spellEnd"/>
      <w:r w:rsidRPr="00A66AAF">
        <w:rPr>
          <w:rFonts w:eastAsia="CIDFont+F1" w:cs="Times New Roman"/>
        </w:rPr>
        <w:t xml:space="preserve"> w </w:t>
      </w:r>
      <w:proofErr w:type="spellStart"/>
      <w:r w:rsidRPr="00A66AAF">
        <w:rPr>
          <w:rFonts w:eastAsia="CIDFont+F1" w:cs="Times New Roman"/>
        </w:rPr>
        <w:t>miejscowości</w:t>
      </w:r>
      <w:proofErr w:type="spellEnd"/>
      <w:r w:rsidRPr="00A66AAF">
        <w:rPr>
          <w:rFonts w:eastAsia="CIDFont+F1" w:cs="Times New Roman"/>
        </w:rPr>
        <w:t xml:space="preserve"> </w:t>
      </w:r>
      <w:proofErr w:type="spellStart"/>
      <w:r>
        <w:rPr>
          <w:rFonts w:eastAsia="CIDFont+F1" w:cs="Times New Roman"/>
        </w:rPr>
        <w:t>Wólka</w:t>
      </w:r>
      <w:proofErr w:type="spellEnd"/>
      <w:r>
        <w:rPr>
          <w:rFonts w:eastAsia="CIDFont+F1" w:cs="Times New Roman"/>
        </w:rPr>
        <w:t xml:space="preserve"> </w:t>
      </w:r>
      <w:proofErr w:type="spellStart"/>
      <w:r>
        <w:rPr>
          <w:rFonts w:eastAsia="CIDFont+F1" w:cs="Times New Roman"/>
        </w:rPr>
        <w:t>Smolana</w:t>
      </w:r>
      <w:proofErr w:type="spellEnd"/>
      <w:r w:rsidRPr="00A66AAF">
        <w:rPr>
          <w:rFonts w:eastAsia="CIDFont+F1" w:cs="Times New Roman"/>
        </w:rPr>
        <w:t xml:space="preserve"> </w:t>
      </w:r>
      <w:proofErr w:type="spellStart"/>
      <w:r w:rsidRPr="00A66AAF">
        <w:rPr>
          <w:rFonts w:eastAsia="CIDFont+F1" w:cs="Times New Roman"/>
        </w:rPr>
        <w:t>gm</w:t>
      </w:r>
      <w:proofErr w:type="spellEnd"/>
      <w:r w:rsidRPr="00A66AAF">
        <w:rPr>
          <w:rFonts w:eastAsia="CIDFont+F1" w:cs="Times New Roman"/>
        </w:rPr>
        <w:t xml:space="preserve">. </w:t>
      </w:r>
      <w:proofErr w:type="spellStart"/>
      <w:r w:rsidRPr="00A66AAF">
        <w:rPr>
          <w:rFonts w:eastAsia="CIDFont+F1" w:cs="Times New Roman"/>
        </w:rPr>
        <w:t>Brochów</w:t>
      </w:r>
      <w:proofErr w:type="spellEnd"/>
      <w:r w:rsidRPr="00A66AAF">
        <w:rPr>
          <w:rFonts w:eastAsia="CIDFont+F1" w:cs="Times New Roman"/>
        </w:rPr>
        <w:t xml:space="preserve">, </w:t>
      </w:r>
      <w:proofErr w:type="spellStart"/>
      <w:r w:rsidRPr="00A66AAF">
        <w:rPr>
          <w:rFonts w:eastAsia="CIDFont+F1" w:cs="Times New Roman"/>
        </w:rPr>
        <w:t>pow</w:t>
      </w:r>
      <w:proofErr w:type="spellEnd"/>
      <w:r w:rsidRPr="00A66AAF">
        <w:rPr>
          <w:rFonts w:eastAsia="CIDFont+F1" w:cs="Times New Roman"/>
        </w:rPr>
        <w:t xml:space="preserve">. </w:t>
      </w:r>
      <w:proofErr w:type="spellStart"/>
      <w:r w:rsidRPr="00A66AAF">
        <w:rPr>
          <w:rFonts w:eastAsia="CIDFont+F1" w:cs="Times New Roman"/>
        </w:rPr>
        <w:t>Sochaczewski</w:t>
      </w:r>
      <w:proofErr w:type="spellEnd"/>
      <w:r w:rsidRPr="00A66AAF">
        <w:rPr>
          <w:rFonts w:eastAsia="CIDFont+F1" w:cs="Times New Roman"/>
        </w:rPr>
        <w:t xml:space="preserve">, </w:t>
      </w:r>
      <w:proofErr w:type="spellStart"/>
      <w:r w:rsidRPr="00A66AAF">
        <w:rPr>
          <w:rFonts w:eastAsia="CIDFont+F1" w:cs="Times New Roman"/>
        </w:rPr>
        <w:t>woj</w:t>
      </w:r>
      <w:proofErr w:type="spellEnd"/>
      <w:r w:rsidRPr="00A66AAF">
        <w:rPr>
          <w:rFonts w:eastAsia="CIDFont+F1" w:cs="Times New Roman"/>
        </w:rPr>
        <w:t xml:space="preserve">. </w:t>
      </w:r>
      <w:proofErr w:type="spellStart"/>
      <w:r w:rsidRPr="00A66AAF">
        <w:rPr>
          <w:rFonts w:eastAsia="CIDFont+F1" w:cs="Times New Roman"/>
        </w:rPr>
        <w:t>Mazowieckie</w:t>
      </w:r>
      <w:proofErr w:type="spellEnd"/>
    </w:p>
    <w:p w14:paraId="376B0119" w14:textId="77777777" w:rsidR="005C63F1" w:rsidRPr="001C3D4A" w:rsidRDefault="005C63F1" w:rsidP="005C63F1">
      <w:pPr>
        <w:pStyle w:val="Standard"/>
        <w:autoSpaceDE w:val="0"/>
        <w:jc w:val="both"/>
        <w:rPr>
          <w:rFonts w:eastAsia="CIDFont+F1" w:cs="Times New Roman"/>
        </w:rPr>
      </w:pPr>
    </w:p>
    <w:p w14:paraId="752A0D39" w14:textId="77777777" w:rsidR="00BB3938" w:rsidRPr="00786FF0" w:rsidRDefault="00BB3938" w:rsidP="00A554B8">
      <w:pPr>
        <w:spacing w:line="241" w:lineRule="auto"/>
        <w:ind w:right="-9"/>
        <w:jc w:val="both"/>
      </w:pPr>
    </w:p>
    <w:p w14:paraId="086690B0" w14:textId="77777777" w:rsidR="00A66AAF" w:rsidRPr="00BF035D" w:rsidRDefault="00A66AAF" w:rsidP="00A66AAF">
      <w:pPr>
        <w:pStyle w:val="Standard"/>
        <w:autoSpaceDE w:val="0"/>
        <w:ind w:left="1440"/>
        <w:rPr>
          <w:rFonts w:eastAsia="CIDFont+F1" w:cs="Times New Roman"/>
        </w:rPr>
      </w:pPr>
    </w:p>
    <w:p w14:paraId="0140DCC0" w14:textId="55E1ED6C" w:rsidR="00532D22" w:rsidRDefault="00BB3938" w:rsidP="00415D25">
      <w:pPr>
        <w:pStyle w:val="Akapitzlist"/>
        <w:numPr>
          <w:ilvl w:val="0"/>
          <w:numId w:val="40"/>
        </w:numPr>
        <w:spacing w:after="160" w:line="259" w:lineRule="auto"/>
        <w:jc w:val="both"/>
      </w:pPr>
      <w:r w:rsidRPr="00366497">
        <w:rPr>
          <w:b/>
        </w:rPr>
        <w:t>Szczegółowy zakres przedmiotu zamówienia został przedstawiony</w:t>
      </w:r>
      <w:r w:rsidR="009F744A" w:rsidRPr="00366497">
        <w:rPr>
          <w:b/>
        </w:rPr>
        <w:t xml:space="preserve"> </w:t>
      </w:r>
      <w:r w:rsidR="00366497" w:rsidRPr="00366497">
        <w:rPr>
          <w:b/>
        </w:rPr>
        <w:t xml:space="preserve">dla Części I </w:t>
      </w:r>
      <w:proofErr w:type="spellStart"/>
      <w:r w:rsidR="00366497" w:rsidRPr="00366497">
        <w:rPr>
          <w:b/>
        </w:rPr>
        <w:t>i</w:t>
      </w:r>
      <w:proofErr w:type="spellEnd"/>
      <w:r w:rsidR="00366497" w:rsidRPr="00366497">
        <w:rPr>
          <w:b/>
        </w:rPr>
        <w:t xml:space="preserve"> II w</w:t>
      </w:r>
      <w:r w:rsidR="00366497">
        <w:rPr>
          <w:b/>
        </w:rPr>
        <w:t xml:space="preserve"> </w:t>
      </w:r>
      <w:r w:rsidRPr="00366497">
        <w:rPr>
          <w:b/>
        </w:rPr>
        <w:t>Programie Funkcjonalno</w:t>
      </w:r>
      <w:r w:rsidRPr="00366497">
        <w:rPr>
          <w:b/>
        </w:rPr>
        <w:noBreakHyphen/>
        <w:t xml:space="preserve">Użytkowym </w:t>
      </w:r>
      <w:r w:rsidRPr="0018217B">
        <w:t>(</w:t>
      </w:r>
      <w:r w:rsidR="00196E34" w:rsidRPr="0018217B">
        <w:t>załącznik nr 1</w:t>
      </w:r>
      <w:r w:rsidRPr="0018217B">
        <w:t xml:space="preserve"> do SWZ)</w:t>
      </w:r>
      <w:r w:rsidR="00366497">
        <w:t>.</w:t>
      </w:r>
      <w:r w:rsidR="00677B2E" w:rsidRPr="0018217B">
        <w:t xml:space="preserve"> </w:t>
      </w:r>
    </w:p>
    <w:p w14:paraId="51CCEF6F" w14:textId="69396635" w:rsidR="003700BD" w:rsidRDefault="00035C16" w:rsidP="00035C16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UWAGA!!! </w:t>
      </w:r>
    </w:p>
    <w:p w14:paraId="5A12EC46" w14:textId="16DF65D5" w:rsidR="00035C16" w:rsidRPr="00035C16" w:rsidRDefault="00035C16" w:rsidP="00035C16">
      <w:pPr>
        <w:spacing w:after="160" w:line="259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Zamawiający informuje, że zostały wszczęte postępowania w sprawie uzyskanie decyzji o środowiskowych uwarunkowaniach w zakresie budowy i </w:t>
      </w:r>
      <w:r w:rsidR="00532D22">
        <w:rPr>
          <w:rFonts w:eastAsiaTheme="minorHAnsi"/>
          <w:lang w:eastAsia="en-US"/>
        </w:rPr>
        <w:t>modernizacji</w:t>
      </w:r>
      <w:r>
        <w:rPr>
          <w:rFonts w:eastAsiaTheme="minorHAnsi"/>
          <w:lang w:eastAsia="en-US"/>
        </w:rPr>
        <w:t xml:space="preserve"> sieci wodociągowych objętych zamówieniem. </w:t>
      </w:r>
    </w:p>
    <w:p w14:paraId="43F45E4D" w14:textId="12F513BC" w:rsidR="00E67015" w:rsidRDefault="005F59E9" w:rsidP="00685AAD">
      <w:pPr>
        <w:pStyle w:val="NormalnyWeb"/>
        <w:tabs>
          <w:tab w:val="left" w:pos="426"/>
        </w:tabs>
        <w:ind w:left="426" w:hanging="426"/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831121">
        <w:rPr>
          <w:rFonts w:ascii="Times New Roman" w:eastAsia="CIDFont+F1" w:hAnsi="Times New Roman"/>
          <w:color w:val="auto"/>
          <w:sz w:val="24"/>
          <w:szCs w:val="24"/>
        </w:rPr>
        <w:t>współ</w:t>
      </w:r>
      <w:r>
        <w:rPr>
          <w:rFonts w:ascii="Times New Roman" w:eastAsia="CIDFont+F1" w:hAnsi="Times New Roman"/>
          <w:color w:val="auto"/>
          <w:sz w:val="24"/>
          <w:szCs w:val="24"/>
        </w:rPr>
        <w:t xml:space="preserve">finansowane </w:t>
      </w:r>
      <w:r w:rsidR="00E67015">
        <w:rPr>
          <w:rFonts w:ascii="Times New Roman" w:eastAsia="CIDFont+F1" w:hAnsi="Times New Roman"/>
          <w:color w:val="auto"/>
          <w:sz w:val="24"/>
          <w:szCs w:val="24"/>
        </w:rPr>
        <w:t>z</w:t>
      </w:r>
      <w:r>
        <w:rPr>
          <w:rFonts w:ascii="Times New Roman" w:eastAsia="CIDFont+F1" w:hAnsi="Times New Roman"/>
          <w:color w:val="auto"/>
          <w:sz w:val="24"/>
          <w:szCs w:val="24"/>
        </w:rPr>
        <w:t xml:space="preserve"> udziałem</w:t>
      </w:r>
      <w:r w:rsidR="00E67015">
        <w:rPr>
          <w:rFonts w:ascii="Times New Roman" w:eastAsia="CIDFont+F1" w:hAnsi="Times New Roman"/>
          <w:color w:val="auto"/>
          <w:sz w:val="24"/>
          <w:szCs w:val="24"/>
        </w:rPr>
        <w:t>:</w:t>
      </w:r>
    </w:p>
    <w:p w14:paraId="4A8B45D4" w14:textId="7726857B" w:rsidR="003E19F3" w:rsidRDefault="00E67015" w:rsidP="003E19F3">
      <w:pPr>
        <w:pStyle w:val="NormalnyWeb"/>
        <w:rPr>
          <w:rFonts w:ascii="Times New Roman" w:eastAsia="CIDFont+F1" w:hAnsi="Times New Roman"/>
          <w:color w:val="auto"/>
          <w:sz w:val="24"/>
          <w:szCs w:val="24"/>
        </w:rPr>
      </w:pPr>
      <w:r>
        <w:rPr>
          <w:rFonts w:ascii="Times New Roman" w:eastAsia="CIDFont+F1" w:hAnsi="Times New Roman"/>
          <w:color w:val="auto"/>
          <w:sz w:val="24"/>
          <w:szCs w:val="24"/>
        </w:rPr>
        <w:t>1)</w:t>
      </w:r>
      <w:r w:rsidR="005F59E9">
        <w:rPr>
          <w:rFonts w:ascii="Times New Roman" w:eastAsia="CIDFont+F1" w:hAnsi="Times New Roman"/>
          <w:color w:val="auto"/>
          <w:sz w:val="24"/>
          <w:szCs w:val="24"/>
        </w:rPr>
        <w:t xml:space="preserve"> środków z </w:t>
      </w:r>
      <w:r w:rsidR="00517DEC">
        <w:rPr>
          <w:rFonts w:ascii="Times New Roman" w:eastAsia="CIDFont+F1" w:hAnsi="Times New Roman"/>
          <w:color w:val="auto"/>
          <w:sz w:val="24"/>
          <w:szCs w:val="24"/>
        </w:rPr>
        <w:t xml:space="preserve">Funduszu Przeciwdziałania COVID-19 dla jednostek samorządu terytorialnego w ramach </w:t>
      </w:r>
      <w:r w:rsidR="003700BD">
        <w:rPr>
          <w:rFonts w:ascii="Times New Roman" w:eastAsia="CIDFont+F1" w:hAnsi="Times New Roman"/>
          <w:color w:val="auto"/>
          <w:sz w:val="24"/>
          <w:szCs w:val="24"/>
        </w:rPr>
        <w:t>Programu Rządowego Funduszu Polski Ład: Program Inwestycji Strategicznych</w:t>
      </w:r>
      <w:r w:rsidR="00517DEC">
        <w:rPr>
          <w:rFonts w:ascii="Times New Roman" w:eastAsia="CIDFont+F1" w:hAnsi="Times New Roman"/>
          <w:color w:val="auto"/>
          <w:sz w:val="24"/>
          <w:szCs w:val="24"/>
        </w:rPr>
        <w:t xml:space="preserve">. </w:t>
      </w:r>
    </w:p>
    <w:bookmarkEnd w:id="2"/>
    <w:p w14:paraId="03F9C5DD" w14:textId="16907ABE" w:rsidR="00912464" w:rsidRPr="00FB5F6F" w:rsidRDefault="00912464" w:rsidP="006839AB">
      <w:pPr>
        <w:pStyle w:val="Teksttreci20"/>
        <w:numPr>
          <w:ilvl w:val="0"/>
          <w:numId w:val="25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67A232BE" w14:textId="40ADA130" w:rsidR="00FB5F6F" w:rsidRPr="00AA637D" w:rsidRDefault="00366497" w:rsidP="00FB5F6F">
      <w:pPr>
        <w:pStyle w:val="Teksttreci20"/>
        <w:shd w:val="clear" w:color="auto" w:fill="auto"/>
        <w:tabs>
          <w:tab w:val="left" w:pos="904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Część II:</w:t>
      </w:r>
    </w:p>
    <w:p w14:paraId="7D5F01CC" w14:textId="5CB7C105" w:rsidR="00DF398B" w:rsidRPr="00AA637D" w:rsidRDefault="008B7F16" w:rsidP="00AA637D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 xml:space="preserve">71320000-7 </w:t>
      </w:r>
      <w:r w:rsidR="00C80953" w:rsidRPr="00AA637D">
        <w:rPr>
          <w:rFonts w:ascii="Times New Roman" w:hAnsi="Times New Roman" w:cs="Times New Roman"/>
          <w:b/>
          <w:sz w:val="24"/>
          <w:szCs w:val="24"/>
        </w:rPr>
        <w:t>Usługi inżynieryjne w</w:t>
      </w:r>
      <w:r w:rsidRPr="00AA637D">
        <w:rPr>
          <w:rFonts w:ascii="Times New Roman" w:hAnsi="Times New Roman" w:cs="Times New Roman"/>
          <w:b/>
          <w:sz w:val="24"/>
          <w:szCs w:val="24"/>
        </w:rPr>
        <w:t xml:space="preserve"> zakresie projektowania;</w:t>
      </w:r>
    </w:p>
    <w:p w14:paraId="451C1975" w14:textId="03A610DA" w:rsidR="008B7F16" w:rsidRPr="00AA637D" w:rsidRDefault="00D30088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45231300-8</w:t>
      </w:r>
      <w:r w:rsidR="008B7F16" w:rsidRPr="00AA637D">
        <w:rPr>
          <w:rFonts w:ascii="Times New Roman" w:hAnsi="Times New Roman" w:cs="Times New Roman"/>
          <w:b/>
          <w:sz w:val="24"/>
          <w:szCs w:val="24"/>
        </w:rPr>
        <w:t xml:space="preserve"> Roboty budowlane w zakresie budowy</w:t>
      </w:r>
      <w:r w:rsidRPr="00AA637D">
        <w:rPr>
          <w:rFonts w:ascii="Times New Roman" w:hAnsi="Times New Roman" w:cs="Times New Roman"/>
          <w:b/>
          <w:sz w:val="24"/>
          <w:szCs w:val="24"/>
        </w:rPr>
        <w:t xml:space="preserve"> wodociągów i</w:t>
      </w:r>
      <w:r w:rsidR="003139A1" w:rsidRPr="00AA637D">
        <w:rPr>
          <w:rFonts w:ascii="Times New Roman" w:hAnsi="Times New Roman" w:cs="Times New Roman"/>
          <w:b/>
          <w:sz w:val="24"/>
          <w:szCs w:val="24"/>
        </w:rPr>
        <w:t xml:space="preserve"> rurociągów do odprowadzania </w:t>
      </w:r>
      <w:r w:rsidR="00614603" w:rsidRPr="00AA637D">
        <w:rPr>
          <w:rFonts w:ascii="Times New Roman" w:hAnsi="Times New Roman" w:cs="Times New Roman"/>
          <w:b/>
          <w:sz w:val="24"/>
          <w:szCs w:val="24"/>
        </w:rPr>
        <w:t>ścieków</w:t>
      </w:r>
      <w:r w:rsidR="00FB5F6F" w:rsidRPr="00AA637D">
        <w:rPr>
          <w:rFonts w:ascii="Times New Roman" w:hAnsi="Times New Roman" w:cs="Times New Roman"/>
          <w:b/>
          <w:sz w:val="24"/>
          <w:szCs w:val="24"/>
        </w:rPr>
        <w:t>;</w:t>
      </w:r>
    </w:p>
    <w:p w14:paraId="14E13D0F" w14:textId="330FA251" w:rsidR="00246FDB" w:rsidRPr="00AA637D" w:rsidRDefault="00246FDB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 xml:space="preserve">45100000-8 Przygotowanie terenu pod budowę </w:t>
      </w:r>
    </w:p>
    <w:p w14:paraId="79D2C7C0" w14:textId="6110986F" w:rsidR="00246FDB" w:rsidRPr="00AA637D" w:rsidRDefault="00AA637D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45110000-1 Roboty w zakresie burzenia i rozbiórki obiektów budowlanych, roboty ziemne</w:t>
      </w:r>
    </w:p>
    <w:p w14:paraId="3015BDFE" w14:textId="442655E7" w:rsidR="00246FDB" w:rsidRPr="00AA637D" w:rsidRDefault="00246FDB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45111200-0 roboty w zakresie przygotowania terenu pod budowę i roboty ziemne\</w:t>
      </w:r>
    </w:p>
    <w:p w14:paraId="0DBA51B8" w14:textId="275CA9F7" w:rsidR="00246FDB" w:rsidRPr="00AA637D" w:rsidRDefault="00246FDB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45233000-9 roboty w zakresie konstruowania fundamentowania oraz wykonywania nawierzchni autostrad, dróg</w:t>
      </w:r>
    </w:p>
    <w:p w14:paraId="28F13E9A" w14:textId="4E95D648" w:rsidR="00246FDB" w:rsidRPr="00AA637D" w:rsidRDefault="00246FDB" w:rsidP="00AA637D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37D">
        <w:rPr>
          <w:rFonts w:ascii="Times New Roman" w:hAnsi="Times New Roman" w:cs="Times New Roman"/>
          <w:b/>
          <w:sz w:val="24"/>
          <w:szCs w:val="24"/>
        </w:rPr>
        <w:t>77000000-0 usługi rolnicze, leśne, ogrodnicze, hydroponiczne i pszczelarskie</w:t>
      </w:r>
    </w:p>
    <w:p w14:paraId="29498A2E" w14:textId="5407E831" w:rsidR="00FB5F6F" w:rsidRDefault="00FB5F6F" w:rsidP="00D03AD4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75C5" w14:textId="5E814684" w:rsidR="00FC280B" w:rsidRDefault="00FC280B" w:rsidP="006839AB">
      <w:pPr>
        <w:pStyle w:val="Akapitzlist"/>
        <w:numPr>
          <w:ilvl w:val="0"/>
          <w:numId w:val="25"/>
        </w:numPr>
        <w:ind w:left="426" w:hanging="426"/>
        <w:jc w:val="both"/>
      </w:pPr>
      <w:r>
        <w:t>Wszystkie zapisy w SWZ oraz w załącznikach do SWZ</w:t>
      </w:r>
      <w:r w:rsidR="004B3D24">
        <w:t xml:space="preserve"> dotyczące wyłącznie części I </w:t>
      </w:r>
      <w:proofErr w:type="spellStart"/>
      <w:r w:rsidR="00FB618C">
        <w:t>i</w:t>
      </w:r>
      <w:proofErr w:type="spellEnd"/>
      <w:r w:rsidR="00FB618C">
        <w:t xml:space="preserve"> II </w:t>
      </w:r>
      <w:r>
        <w:t xml:space="preserve">zamówienia zostały odpowiednio opisane. Pozostałe zapisy w SWZ oraz w załącznikach do SWZ dotyczą zarówno części I jak </w:t>
      </w:r>
      <w:r w:rsidR="004B3D24">
        <w:t>i części </w:t>
      </w:r>
      <w:r>
        <w:t>II</w:t>
      </w:r>
      <w:r w:rsidR="00487C48">
        <w:t xml:space="preserve"> </w:t>
      </w:r>
      <w:r>
        <w:t>zamówienia</w:t>
      </w:r>
      <w:r w:rsidR="004A71D9">
        <w:t>.</w:t>
      </w:r>
    </w:p>
    <w:p w14:paraId="7474602C" w14:textId="70389E1E" w:rsidR="00AD1CEE" w:rsidRPr="00AD1CEE" w:rsidRDefault="00AD1CEE" w:rsidP="006839AB">
      <w:pPr>
        <w:pStyle w:val="Akapitzlist"/>
        <w:numPr>
          <w:ilvl w:val="0"/>
          <w:numId w:val="25"/>
        </w:numPr>
        <w:ind w:left="426" w:hanging="426"/>
        <w:jc w:val="both"/>
      </w:pPr>
      <w:r w:rsidRPr="00414412">
        <w:lastRenderedPageBreak/>
        <w:t xml:space="preserve">Wykonawca </w:t>
      </w:r>
      <w:r>
        <w:t>sporząd</w:t>
      </w:r>
      <w:r w:rsidR="00810F06">
        <w:t>zając dokumentację projektową (</w:t>
      </w:r>
      <w:r w:rsidR="001108F3">
        <w:rPr>
          <w:b/>
        </w:rPr>
        <w:t>C</w:t>
      </w:r>
      <w:r w:rsidRPr="00810F06">
        <w:rPr>
          <w:b/>
        </w:rPr>
        <w:t>zęść I</w:t>
      </w:r>
      <w:r w:rsidR="00366497">
        <w:rPr>
          <w:b/>
        </w:rPr>
        <w:t xml:space="preserve"> </w:t>
      </w:r>
      <w:proofErr w:type="spellStart"/>
      <w:r w:rsidR="00366497">
        <w:rPr>
          <w:b/>
        </w:rPr>
        <w:t>i</w:t>
      </w:r>
      <w:proofErr w:type="spellEnd"/>
      <w:r w:rsidR="00366497">
        <w:rPr>
          <w:b/>
        </w:rPr>
        <w:t xml:space="preserve"> II</w:t>
      </w:r>
      <w:r w:rsidR="00035FCB">
        <w:rPr>
          <w:b/>
        </w:rPr>
        <w:t xml:space="preserve"> </w:t>
      </w:r>
      <w:r w:rsidRPr="00810F06">
        <w:rPr>
          <w:b/>
        </w:rPr>
        <w:t>zamówienia</w:t>
      </w:r>
      <w:r>
        <w:t xml:space="preserve">) </w:t>
      </w:r>
      <w:r w:rsidRPr="00414412">
        <w:t xml:space="preserve">zobowiązany jest do opisywania proponowanych materiałów, wyrobów i urządzeń za pomocą parametrów technicznych, tzn. bez podawania ich nazw. Jeżeli nie będzie to możliwe na zasadach określonych w art. 99 ust. 5 i 6 ustawy </w:t>
      </w:r>
      <w:proofErr w:type="spellStart"/>
      <w:r w:rsidRPr="00414412">
        <w:t>Pzp</w:t>
      </w:r>
      <w:proofErr w:type="spellEnd"/>
      <w:r w:rsidRPr="00414412">
        <w:t xml:space="preserve"> i jedyną możliwością będzie podanie nazwy materiału, to projektant zobowiązany jest do podania co najmniej dwóch producentów tych materiałów a także określenie w dokumentacji projektowej cech jakościowych tych materiałów.</w:t>
      </w:r>
    </w:p>
    <w:p w14:paraId="485AEB8D" w14:textId="0FAE6BAA" w:rsidR="00504953" w:rsidRPr="003243E4" w:rsidRDefault="001C5677" w:rsidP="006839AB">
      <w:pPr>
        <w:pStyle w:val="Akapitzlist"/>
        <w:numPr>
          <w:ilvl w:val="0"/>
          <w:numId w:val="25"/>
        </w:numPr>
        <w:ind w:left="426" w:right="14" w:hanging="426"/>
        <w:jc w:val="both"/>
        <w:rPr>
          <w:b/>
          <w:bCs/>
        </w:rPr>
      </w:pPr>
      <w:r w:rsidRPr="00C91C87">
        <w:t>Wykonawca zapewni obsługę geodezyjną w zakresie niezbędnym do prawidłowego wykonania robót objętych przedmiotowym zamówieniem oraz ich odbioru w szczególności w formie operatu kolaudacyjnego</w:t>
      </w:r>
      <w:r w:rsidR="00C91C87">
        <w:t xml:space="preserve"> wraz z</w:t>
      </w:r>
      <w:r w:rsidRPr="00C91C87">
        <w:t xml:space="preserve"> inwentaryzacją geodezyjną.</w:t>
      </w:r>
      <w:r w:rsidR="003243E4" w:rsidRPr="003243E4">
        <w:t xml:space="preserve"> </w:t>
      </w:r>
      <w:r w:rsidR="003243E4" w:rsidRPr="003243E4">
        <w:rPr>
          <w:b/>
          <w:bCs/>
        </w:rPr>
        <w:t>(Część I</w:t>
      </w:r>
      <w:r w:rsidR="00366497">
        <w:rPr>
          <w:b/>
          <w:bCs/>
        </w:rPr>
        <w:t xml:space="preserve"> </w:t>
      </w:r>
      <w:proofErr w:type="spellStart"/>
      <w:r w:rsidR="00366497">
        <w:rPr>
          <w:b/>
          <w:bCs/>
        </w:rPr>
        <w:t>i</w:t>
      </w:r>
      <w:proofErr w:type="spellEnd"/>
      <w:r w:rsidR="00366497">
        <w:rPr>
          <w:b/>
          <w:bCs/>
        </w:rPr>
        <w:t xml:space="preserve"> II</w:t>
      </w:r>
      <w:r w:rsidR="003243E4" w:rsidRPr="003243E4">
        <w:rPr>
          <w:b/>
          <w:bCs/>
        </w:rPr>
        <w:t xml:space="preserve"> zamówienia)</w:t>
      </w:r>
      <w:r w:rsidR="003243E4">
        <w:rPr>
          <w:b/>
          <w:bCs/>
        </w:rPr>
        <w:t>.</w:t>
      </w:r>
      <w:r w:rsidR="003243E4" w:rsidRPr="003243E4">
        <w:rPr>
          <w:b/>
          <w:bCs/>
        </w:rPr>
        <w:t xml:space="preserve"> </w:t>
      </w:r>
      <w:r w:rsidRPr="003243E4">
        <w:rPr>
          <w:b/>
          <w:bCs/>
        </w:rPr>
        <w:t xml:space="preserve"> </w:t>
      </w:r>
    </w:p>
    <w:p w14:paraId="776DAF22" w14:textId="114B1A39" w:rsidR="00A37131" w:rsidRPr="008A4BE7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</w:pPr>
      <w:r w:rsidRPr="008A4BE7">
        <w:t>Roboty muszą być wykonane zgodnie z  obowiązującymi przep</w:t>
      </w:r>
      <w:r w:rsidR="00B61C6D" w:rsidRPr="008A4BE7">
        <w:t>isami, w szczególności wymogami</w:t>
      </w:r>
      <w:r w:rsidRPr="008A4BE7">
        <w:t xml:space="preserve"> Prawa budowlanego, zasadami wiedzy techniczn</w:t>
      </w:r>
      <w:r w:rsidR="00B61C6D" w:rsidRPr="008A4BE7">
        <w:t>ej, należytą starannością w ich</w:t>
      </w:r>
      <w:r w:rsidRPr="008A4BE7">
        <w:t xml:space="preserve">  wykonaniu, właściwą organizacją p</w:t>
      </w:r>
      <w:r w:rsidR="00B61C6D" w:rsidRPr="008A4BE7">
        <w:t>racy oraz zachowaniem wymagań</w:t>
      </w:r>
      <w:r w:rsidRPr="008A4BE7">
        <w:t xml:space="preserve"> zawartych</w:t>
      </w:r>
      <w:r w:rsidR="00B61C6D" w:rsidRPr="008A4BE7">
        <w:t xml:space="preserve"> </w:t>
      </w:r>
      <w:r w:rsidRPr="008A4BE7">
        <w:t xml:space="preserve">w </w:t>
      </w:r>
      <w:r w:rsidR="008A4BE7" w:rsidRPr="008A4BE7">
        <w:t xml:space="preserve">Programie </w:t>
      </w:r>
      <w:proofErr w:type="spellStart"/>
      <w:r w:rsidR="008A4BE7" w:rsidRPr="008A4BE7">
        <w:t>Funkcjonalno</w:t>
      </w:r>
      <w:proofErr w:type="spellEnd"/>
      <w:r w:rsidR="008A4BE7" w:rsidRPr="008A4BE7">
        <w:t xml:space="preserve"> Użytkowym</w:t>
      </w:r>
      <w:r w:rsidR="003873F0">
        <w:t xml:space="preserve"> (załącznik nr 1 do SWZ)</w:t>
      </w:r>
      <w:r w:rsidRPr="008A4BE7">
        <w:t xml:space="preserve">.  </w:t>
      </w:r>
    </w:p>
    <w:p w14:paraId="15C9A869" w14:textId="77777777" w:rsidR="00A37131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</w:pPr>
      <w:r w:rsidRPr="00A37131">
        <w:t>Użyte materiały oraz urządzenia musza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esie.</w:t>
      </w:r>
    </w:p>
    <w:p w14:paraId="1025B207" w14:textId="77777777" w:rsidR="00111BA7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72A12666" w:rsidR="00111BA7" w:rsidRPr="003243E4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b/>
          <w:bCs/>
        </w:rPr>
      </w:pPr>
      <w:r w:rsidRPr="00E725A0">
        <w:t xml:space="preserve">Wykonawca udzieli gwarancji na wykonane roboty budowlane </w:t>
      </w:r>
      <w:r w:rsidR="002C144F" w:rsidRPr="00E725A0">
        <w:t xml:space="preserve">na okres – </w:t>
      </w:r>
      <w:r w:rsidR="002C144F" w:rsidRPr="0046180A">
        <w:t>minimum</w:t>
      </w:r>
      <w:r w:rsidR="002C144F" w:rsidRPr="00E725A0">
        <w:t xml:space="preserve"> 36 </w:t>
      </w:r>
      <w:r w:rsidR="00111BA7" w:rsidRPr="00E725A0">
        <w:t xml:space="preserve">miesięcy, </w:t>
      </w:r>
      <w:r w:rsidRPr="00E725A0">
        <w:t xml:space="preserve">liczone od dnia podpisania Protokołu ostatecznego odbioru przedmiotu zamówienia </w:t>
      </w:r>
      <w:r w:rsidR="003243E4" w:rsidRPr="003243E4">
        <w:rPr>
          <w:b/>
          <w:bCs/>
        </w:rPr>
        <w:t>(Część I</w:t>
      </w:r>
      <w:r w:rsidR="00366497">
        <w:rPr>
          <w:b/>
          <w:bCs/>
        </w:rPr>
        <w:t xml:space="preserve"> </w:t>
      </w:r>
      <w:proofErr w:type="spellStart"/>
      <w:r w:rsidR="00366497">
        <w:rPr>
          <w:b/>
          <w:bCs/>
        </w:rPr>
        <w:t>i</w:t>
      </w:r>
      <w:proofErr w:type="spellEnd"/>
      <w:r w:rsidR="00366497">
        <w:rPr>
          <w:b/>
          <w:bCs/>
        </w:rPr>
        <w:t xml:space="preserve"> II</w:t>
      </w:r>
      <w:r w:rsidR="003243E4" w:rsidRPr="003243E4">
        <w:rPr>
          <w:b/>
          <w:bCs/>
        </w:rPr>
        <w:t xml:space="preserve"> zamówienia)</w:t>
      </w:r>
      <w:r w:rsidR="003243E4">
        <w:rPr>
          <w:b/>
          <w:bCs/>
        </w:rPr>
        <w:t>.</w:t>
      </w:r>
    </w:p>
    <w:p w14:paraId="2201C8C4" w14:textId="792B0814" w:rsidR="0027787B" w:rsidRPr="0027787B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111BA7">
        <w:t>Wykonawca jest odpowiedzialny z tytułu gwaran</w:t>
      </w:r>
      <w:r w:rsidR="00111BA7">
        <w:t>cji za usuniecie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46180A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46180A">
        <w:t>W przypadku zaproponowania krótszego ok</w:t>
      </w:r>
      <w:r w:rsidR="00B55A8A" w:rsidRPr="0046180A">
        <w:t>resu gwarancji oferta, jako nie</w:t>
      </w:r>
      <w:r w:rsidRPr="0046180A">
        <w:t xml:space="preserve">spełniająca wymagań Zamawiającego zostanie odrzucona. </w:t>
      </w:r>
    </w:p>
    <w:p w14:paraId="4BB91F5E" w14:textId="4692C358" w:rsidR="0007114B" w:rsidRPr="0077377A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b/>
          <w:bCs/>
          <w:color w:val="000000" w:themeColor="text1"/>
        </w:rPr>
      </w:pPr>
      <w:r w:rsidRPr="00A555C6">
        <w:rPr>
          <w:color w:val="000000" w:themeColor="text1"/>
        </w:rPr>
        <w:t>W ramach zamówienia Wykonawca zobowiązany będzie do pełnienia nadzoru autorskiego nad inwestycją wykonywaną na podstawie wykonanej dokumentacji projektowej</w:t>
      </w:r>
      <w:r w:rsidR="0077377A">
        <w:rPr>
          <w:color w:val="000000" w:themeColor="text1"/>
        </w:rPr>
        <w:t xml:space="preserve"> </w:t>
      </w:r>
      <w:r w:rsidR="0077377A" w:rsidRPr="0077377A">
        <w:rPr>
          <w:b/>
          <w:bCs/>
          <w:color w:val="000000" w:themeColor="text1"/>
        </w:rPr>
        <w:t>(Część I</w:t>
      </w:r>
      <w:r w:rsidR="00366497">
        <w:rPr>
          <w:b/>
          <w:bCs/>
          <w:color w:val="000000" w:themeColor="text1"/>
        </w:rPr>
        <w:t xml:space="preserve"> </w:t>
      </w:r>
      <w:proofErr w:type="spellStart"/>
      <w:r w:rsidR="00366497">
        <w:rPr>
          <w:b/>
          <w:bCs/>
          <w:color w:val="000000" w:themeColor="text1"/>
        </w:rPr>
        <w:t>i</w:t>
      </w:r>
      <w:proofErr w:type="spellEnd"/>
      <w:r w:rsidR="00366497">
        <w:rPr>
          <w:b/>
          <w:bCs/>
          <w:color w:val="000000" w:themeColor="text1"/>
        </w:rPr>
        <w:t xml:space="preserve"> II</w:t>
      </w:r>
      <w:r w:rsidR="0077377A" w:rsidRPr="0077377A">
        <w:rPr>
          <w:b/>
          <w:bCs/>
          <w:color w:val="000000" w:themeColor="text1"/>
        </w:rPr>
        <w:t xml:space="preserve"> zamówienia)</w:t>
      </w:r>
      <w:r w:rsidR="00BB299B">
        <w:rPr>
          <w:b/>
          <w:bCs/>
          <w:color w:val="000000" w:themeColor="text1"/>
        </w:rPr>
        <w:t>.</w:t>
      </w:r>
      <w:r w:rsidR="0077377A" w:rsidRPr="0077377A">
        <w:rPr>
          <w:b/>
          <w:bCs/>
          <w:color w:val="000000" w:themeColor="text1"/>
        </w:rPr>
        <w:t xml:space="preserve"> </w:t>
      </w:r>
      <w:r w:rsidR="00B47817" w:rsidRPr="0077377A">
        <w:rPr>
          <w:b/>
          <w:bCs/>
          <w:color w:val="000000" w:themeColor="text1"/>
        </w:rPr>
        <w:t xml:space="preserve"> </w:t>
      </w:r>
    </w:p>
    <w:p w14:paraId="09F3D4AA" w14:textId="12C02CE9" w:rsidR="0007114B" w:rsidRPr="0007114B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przygotowania oferty</w:t>
      </w:r>
      <w:r w:rsidR="0077377A" w:rsidRPr="0077377A">
        <w:t xml:space="preserve"> </w:t>
      </w:r>
      <w:r w:rsidR="0077377A" w:rsidRPr="0077377A">
        <w:rPr>
          <w:b/>
          <w:bCs/>
        </w:rPr>
        <w:t xml:space="preserve">(Część I </w:t>
      </w:r>
      <w:proofErr w:type="spellStart"/>
      <w:r w:rsidR="00366497">
        <w:rPr>
          <w:b/>
          <w:bCs/>
        </w:rPr>
        <w:t>i</w:t>
      </w:r>
      <w:proofErr w:type="spellEnd"/>
      <w:r w:rsidR="00366497">
        <w:rPr>
          <w:b/>
          <w:bCs/>
        </w:rPr>
        <w:t xml:space="preserve"> II </w:t>
      </w:r>
      <w:r w:rsidR="0077377A" w:rsidRPr="0077377A">
        <w:rPr>
          <w:b/>
          <w:bCs/>
        </w:rPr>
        <w:t>zamówienia)</w:t>
      </w:r>
      <w:r w:rsidR="0077377A">
        <w:rPr>
          <w:b/>
          <w:bCs/>
        </w:rPr>
        <w:t>.</w:t>
      </w:r>
      <w:r w:rsidR="0077377A" w:rsidRPr="0077377A">
        <w:t xml:space="preserve"> </w:t>
      </w:r>
      <w:r w:rsidRPr="0007114B">
        <w:t xml:space="preserve">  </w:t>
      </w:r>
    </w:p>
    <w:p w14:paraId="4430BE52" w14:textId="0C881671" w:rsidR="00BE70F7" w:rsidRPr="007D79F4" w:rsidRDefault="001C5677" w:rsidP="006839AB">
      <w:pPr>
        <w:pStyle w:val="Akapitzlist"/>
        <w:numPr>
          <w:ilvl w:val="0"/>
          <w:numId w:val="25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 trwania  realizacji 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</w:t>
      </w:r>
      <w:r w:rsidR="00BB299B">
        <w:t xml:space="preserve"> </w:t>
      </w:r>
      <w:r w:rsidR="00BB299B" w:rsidRPr="00BB299B">
        <w:t>(</w:t>
      </w:r>
      <w:r w:rsidR="00BB299B" w:rsidRPr="00BB299B">
        <w:rPr>
          <w:b/>
          <w:bCs/>
        </w:rPr>
        <w:t>Część I</w:t>
      </w:r>
      <w:r w:rsidR="00366497">
        <w:rPr>
          <w:b/>
          <w:bCs/>
        </w:rPr>
        <w:t xml:space="preserve"> </w:t>
      </w:r>
      <w:proofErr w:type="spellStart"/>
      <w:r w:rsidR="00366497">
        <w:rPr>
          <w:b/>
          <w:bCs/>
        </w:rPr>
        <w:t>i</w:t>
      </w:r>
      <w:proofErr w:type="spellEnd"/>
      <w:r w:rsidR="00366497">
        <w:rPr>
          <w:b/>
          <w:bCs/>
        </w:rPr>
        <w:t xml:space="preserve"> II</w:t>
      </w:r>
      <w:r w:rsidR="00BB299B" w:rsidRPr="00BB299B">
        <w:rPr>
          <w:b/>
          <w:bCs/>
        </w:rPr>
        <w:t xml:space="preserve"> zamówienia).</w:t>
      </w:r>
    </w:p>
    <w:p w14:paraId="592B72E7" w14:textId="6A191F99" w:rsidR="00E97DF6" w:rsidRPr="003873F0" w:rsidRDefault="001C5677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3873F0">
        <w:t>(</w:t>
      </w:r>
      <w:r w:rsidR="006E1E29" w:rsidRPr="003873F0">
        <w:t>z</w:t>
      </w:r>
      <w:r w:rsidR="00BE70F7" w:rsidRPr="003873F0">
        <w:t>ałącznik</w:t>
      </w:r>
      <w:r w:rsidRPr="003873F0">
        <w:t xml:space="preserve"> </w:t>
      </w:r>
      <w:r w:rsidR="009106FF" w:rsidRPr="003873F0">
        <w:t>nr </w:t>
      </w:r>
      <w:r w:rsidR="003873F0" w:rsidRPr="003873F0">
        <w:t>9a</w:t>
      </w:r>
      <w:r w:rsidR="006458DC" w:rsidRPr="003873F0">
        <w:t xml:space="preserve"> do</w:t>
      </w:r>
      <w:r w:rsidR="00BE70F7" w:rsidRPr="003873F0">
        <w:t xml:space="preserve"> S</w:t>
      </w:r>
      <w:r w:rsidRPr="003873F0">
        <w:t>WZ</w:t>
      </w:r>
      <w:r w:rsidR="00FB618C" w:rsidRPr="003873F0">
        <w:t xml:space="preserve"> dla Części I </w:t>
      </w:r>
      <w:proofErr w:type="spellStart"/>
      <w:r w:rsidR="00FB618C" w:rsidRPr="003873F0">
        <w:t>i</w:t>
      </w:r>
      <w:proofErr w:type="spellEnd"/>
      <w:r w:rsidR="00FB618C" w:rsidRPr="003873F0">
        <w:t xml:space="preserve"> nr </w:t>
      </w:r>
      <w:r w:rsidR="003873F0" w:rsidRPr="003873F0">
        <w:t>9b</w:t>
      </w:r>
      <w:r w:rsidR="00FB618C" w:rsidRPr="003873F0">
        <w:t xml:space="preserve"> do SWZ dla Części II</w:t>
      </w:r>
      <w:r w:rsidR="009106FF" w:rsidRPr="003873F0">
        <w:t>)</w:t>
      </w:r>
      <w:r w:rsidRPr="003873F0">
        <w:t xml:space="preserve">.  </w:t>
      </w:r>
    </w:p>
    <w:p w14:paraId="150DC602" w14:textId="77777777" w:rsidR="0048022C" w:rsidRPr="0046180A" w:rsidRDefault="00E97DF6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4FA2D78B" w14:textId="07EBC894" w:rsidR="0046180A" w:rsidRPr="0048022C" w:rsidRDefault="0046180A" w:rsidP="0046180A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5C03B675" w14:textId="385C059B" w:rsidR="0048022C" w:rsidRPr="00BB299B" w:rsidRDefault="0048022C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  <w:rPr>
          <w:b/>
          <w:bCs/>
        </w:rPr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  <w:r w:rsidR="00BB299B" w:rsidRPr="00BB299B">
        <w:t xml:space="preserve"> </w:t>
      </w:r>
      <w:r w:rsidR="00BB299B" w:rsidRPr="00BB299B">
        <w:rPr>
          <w:b/>
          <w:bCs/>
        </w:rPr>
        <w:t xml:space="preserve">(Część I </w:t>
      </w:r>
      <w:proofErr w:type="spellStart"/>
      <w:r w:rsidR="00BB299B" w:rsidRPr="00BB299B">
        <w:rPr>
          <w:b/>
          <w:bCs/>
        </w:rPr>
        <w:t>i</w:t>
      </w:r>
      <w:proofErr w:type="spellEnd"/>
      <w:r w:rsidR="00BB299B" w:rsidRPr="00BB299B">
        <w:rPr>
          <w:b/>
          <w:bCs/>
        </w:rPr>
        <w:t xml:space="preserve"> II zamówienia)</w:t>
      </w:r>
      <w:r w:rsidR="00BB299B">
        <w:rPr>
          <w:b/>
          <w:bCs/>
        </w:rPr>
        <w:t>.</w:t>
      </w:r>
    </w:p>
    <w:p w14:paraId="3AB09075" w14:textId="76187F61" w:rsidR="0048022C" w:rsidRPr="0048022C" w:rsidRDefault="0048022C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lastRenderedPageBreak/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2409F003" w:rsidR="006E1E29" w:rsidRDefault="00DD4EDF" w:rsidP="006839AB">
      <w:pPr>
        <w:pStyle w:val="Akapitzlist"/>
        <w:numPr>
          <w:ilvl w:val="0"/>
          <w:numId w:val="25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4" w:name="bookmark14"/>
    </w:p>
    <w:p w14:paraId="7B7A81AC" w14:textId="77777777" w:rsidR="0046180A" w:rsidRDefault="0046180A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3AB4C279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5"/>
    </w:p>
    <w:p w14:paraId="674AFE26" w14:textId="77777777" w:rsidR="0055127A" w:rsidRPr="00B063D0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6" w:name="bookmark17"/>
      <w:r w:rsidRPr="00B063D0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B063D0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69F871A" w14:textId="238E3B3A" w:rsidR="0055127A" w:rsidRPr="00035C16" w:rsidRDefault="00840145" w:rsidP="006839AB">
      <w:pPr>
        <w:pStyle w:val="Nagwek60"/>
        <w:keepNext/>
        <w:keepLines/>
        <w:numPr>
          <w:ilvl w:val="0"/>
          <w:numId w:val="41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>czę</w:t>
      </w:r>
      <w:r w:rsidR="0055127A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>ść I</w:t>
      </w:r>
      <w:r w:rsidR="00E74F29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06643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460571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>32</w:t>
      </w:r>
      <w:r w:rsidR="00D06643" w:rsidRPr="00035C1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miesięcy </w:t>
      </w:r>
      <w:r w:rsidR="0055127A" w:rsidRPr="00035C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umowy;</w:t>
      </w:r>
    </w:p>
    <w:p w14:paraId="656BC174" w14:textId="0F8DE121" w:rsidR="00BF2ACB" w:rsidRPr="00FB618C" w:rsidRDefault="0055127A" w:rsidP="006839AB">
      <w:pPr>
        <w:pStyle w:val="Nagwek60"/>
        <w:keepNext/>
        <w:keepLines/>
        <w:numPr>
          <w:ilvl w:val="0"/>
          <w:numId w:val="41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część </w:t>
      </w:r>
      <w:r w:rsidR="000B5564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II</w:t>
      </w:r>
      <w:r w:rsidR="00E74F29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 </w:t>
      </w:r>
      <w:r w:rsidR="00035C16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32</w:t>
      </w:r>
      <w:r w:rsidR="00BF2ACB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miesięcy od daty zawarcia umowy</w:t>
      </w:r>
      <w:r w:rsidR="00035C16" w:rsidRPr="00FB618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6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3B10F1A0" w14:textId="7DFFCB96" w:rsidR="00F227BC" w:rsidRDefault="00F227BC" w:rsidP="006839AB">
      <w:pPr>
        <w:pStyle w:val="Akapitzlist"/>
        <w:numPr>
          <w:ilvl w:val="0"/>
          <w:numId w:val="28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6839AB">
      <w:pPr>
        <w:pStyle w:val="Akapitzlist"/>
        <w:numPr>
          <w:ilvl w:val="0"/>
          <w:numId w:val="27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833595E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o którym mowa w art. 228–230a, art. 250a Kodeksu karnego lub w art. 46 </w:t>
      </w:r>
      <w:r w:rsidR="001A50D4">
        <w:t>-</w:t>
      </w:r>
      <w:r>
        <w:t xml:space="preserve"> 48 ustawy z dnia 25 czerwca 2010 r</w:t>
      </w:r>
      <w:r w:rsidR="001A50D4">
        <w:t>. o sporcie (Dz. U. z 2020 r. poz. 1133 oraz z 2021 r. poz. 2054 i 2142) lub w art. 54 ust. 1–4 ustawy z dnia 12 maja 2011 r. o refundacji leków, środków spożywczych specjalnego przeznaczenia żywieniowego oraz wyrobów medycznych (Dz. U. z 2022 r. poz. 463, 583 i 974),</w:t>
      </w:r>
    </w:p>
    <w:p w14:paraId="36375A7B" w14:textId="77777777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6839AB">
      <w:pPr>
        <w:numPr>
          <w:ilvl w:val="1"/>
          <w:numId w:val="27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313E72B1" w:rsidR="00F227BC" w:rsidRDefault="00F227BC" w:rsidP="006839AB">
      <w:pPr>
        <w:numPr>
          <w:ilvl w:val="1"/>
          <w:numId w:val="27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</w:t>
      </w:r>
      <w:r w:rsidR="001A50D4">
        <w:t xml:space="preserve">z 2021 r. </w:t>
      </w:r>
      <w:r>
        <w:t xml:space="preserve">poz. </w:t>
      </w:r>
      <w:r w:rsidR="001A50D4">
        <w:t>1745</w:t>
      </w:r>
      <w:r>
        <w:t xml:space="preserve">), </w:t>
      </w:r>
    </w:p>
    <w:p w14:paraId="773544EA" w14:textId="77777777" w:rsidR="00BF50B6" w:rsidRDefault="00BF50B6" w:rsidP="006839AB">
      <w:pPr>
        <w:numPr>
          <w:ilvl w:val="1"/>
          <w:numId w:val="27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6839AB">
      <w:pPr>
        <w:numPr>
          <w:ilvl w:val="1"/>
          <w:numId w:val="27"/>
        </w:numPr>
        <w:spacing w:line="267" w:lineRule="auto"/>
        <w:ind w:hanging="360"/>
        <w:jc w:val="both"/>
      </w:pPr>
      <w:r>
        <w:lastRenderedPageBreak/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6839AB">
      <w:pPr>
        <w:numPr>
          <w:ilvl w:val="0"/>
          <w:numId w:val="27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6839AB">
      <w:pPr>
        <w:pStyle w:val="Akapitzlist"/>
        <w:numPr>
          <w:ilvl w:val="0"/>
          <w:numId w:val="28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6AAABCA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  <w:r w:rsidR="00423C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75FA4173" w:rsidR="00350498" w:rsidRPr="001836A6" w:rsidRDefault="00166832" w:rsidP="006839AB">
      <w:pPr>
        <w:pStyle w:val="Akapitzlist"/>
        <w:numPr>
          <w:ilvl w:val="0"/>
          <w:numId w:val="29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57E02EC0" w14:textId="0CDFB46E" w:rsidR="007B6F1B" w:rsidRPr="0077671B" w:rsidRDefault="00423CC6" w:rsidP="007B6F1B">
      <w:pPr>
        <w:pStyle w:val="Nagwek60"/>
        <w:keepNext/>
        <w:keepLines/>
        <w:shd w:val="clear" w:color="auto" w:fill="auto"/>
        <w:spacing w:line="240" w:lineRule="auto"/>
        <w:ind w:left="2844" w:firstLine="69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VIII</w:t>
      </w:r>
      <w:r w:rsidR="007B6F1B" w:rsidRPr="0077671B">
        <w:rPr>
          <w:rFonts w:ascii="Times New Roman" w:hAnsi="Times New Roman" w:cs="Times New Roman"/>
          <w:color w:val="000000"/>
          <w:sz w:val="28"/>
          <w:szCs w:val="28"/>
        </w:rPr>
        <w:t>A</w:t>
      </w:r>
    </w:p>
    <w:p w14:paraId="682CB158" w14:textId="77777777" w:rsidR="0077671B" w:rsidRPr="00077EC2" w:rsidRDefault="0077671B" w:rsidP="0077671B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077EC2">
        <w:rPr>
          <w:b/>
          <w:bCs/>
          <w:sz w:val="28"/>
          <w:szCs w:val="28"/>
        </w:rPr>
        <w:t xml:space="preserve">Podstawy wykluczenia, o których mowa w art. 7 ust. 1 ustawy z dnia </w:t>
      </w:r>
      <w:r w:rsidRPr="00077EC2">
        <w:rPr>
          <w:b/>
          <w:bCs/>
          <w:sz w:val="28"/>
          <w:szCs w:val="28"/>
        </w:rPr>
        <w:br/>
        <w:t xml:space="preserve">13 kwietnia 2022 r. o szczególnych rozwiązaniach w zakresie </w:t>
      </w:r>
      <w:r w:rsidRPr="00077EC2">
        <w:rPr>
          <w:b/>
          <w:bCs/>
          <w:sz w:val="28"/>
          <w:szCs w:val="28"/>
        </w:rPr>
        <w:lastRenderedPageBreak/>
        <w:t>przeciwdziałania wspieraniu agresji na Ukrainę oraz służących ochronie bezpieczeństwa narodowego</w:t>
      </w:r>
      <w:r w:rsidRPr="00077EC2">
        <w:rPr>
          <w:sz w:val="28"/>
          <w:szCs w:val="28"/>
        </w:rPr>
        <w:t>.</w:t>
      </w:r>
    </w:p>
    <w:p w14:paraId="159C7E39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Z postępowania o udzielenie zamówienia wyklucza się :</w:t>
      </w:r>
    </w:p>
    <w:p w14:paraId="2FA310D9" w14:textId="77777777" w:rsidR="0077671B" w:rsidRPr="00077EC2" w:rsidRDefault="0077671B" w:rsidP="006839AB">
      <w:pPr>
        <w:pStyle w:val="Akapitzlist"/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1DCA1AE4" w14:textId="77777777" w:rsidR="0077671B" w:rsidRPr="00077EC2" w:rsidRDefault="0077671B" w:rsidP="006839AB">
      <w:pPr>
        <w:pStyle w:val="Akapitzlist"/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6D76704C" w14:textId="77777777" w:rsidR="0077671B" w:rsidRPr="00077EC2" w:rsidRDefault="0077671B" w:rsidP="006839AB">
      <w:pPr>
        <w:pStyle w:val="Akapitzlist"/>
        <w:numPr>
          <w:ilvl w:val="0"/>
          <w:numId w:val="42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3BEFAC8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00A7CF82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40D063A7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 xml:space="preserve"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</w:t>
      </w:r>
      <w:proofErr w:type="spellStart"/>
      <w:r w:rsidRPr="00077EC2">
        <w:t>Pzp</w:t>
      </w:r>
      <w:proofErr w:type="spellEnd"/>
      <w:r w:rsidRPr="00077EC2">
        <w:t>.</w:t>
      </w:r>
    </w:p>
    <w:p w14:paraId="158BC4B4" w14:textId="77777777" w:rsidR="0077671B" w:rsidRPr="00077EC2" w:rsidRDefault="0077671B" w:rsidP="006839AB">
      <w:pPr>
        <w:pStyle w:val="Akapitzlist"/>
        <w:numPr>
          <w:ilvl w:val="0"/>
          <w:numId w:val="43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 xml:space="preserve">Osoba lub podmiot podlegające wykluczeniu na podstawie art. 7 ust. 1 ustawy z dnia 13 kwietnia 2022 r. o szczególnych rozwiązaniach w zakresie przeciwdziałania wspieraniu agresji na Ukrainę oraz służących ochronie bezpieczeństwa narodowego , które w okresie </w:t>
      </w:r>
      <w:r w:rsidRPr="00077EC2">
        <w:lastRenderedPageBreak/>
        <w:t>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2E05F3D3" w14:textId="77777777" w:rsidR="0077671B" w:rsidRPr="00342CF5" w:rsidRDefault="0077671B" w:rsidP="006839AB">
      <w:pPr>
        <w:pStyle w:val="Akapitzlist"/>
        <w:numPr>
          <w:ilvl w:val="0"/>
          <w:numId w:val="43"/>
        </w:numPr>
        <w:ind w:left="284" w:hanging="284"/>
        <w:jc w:val="both"/>
      </w:pPr>
      <w:r w:rsidRPr="00077EC2">
        <w:rPr>
          <w:b/>
        </w:rPr>
        <w:t xml:space="preserve">Podstawy wykluczenia, o których mowa w powyższym rozdziale stosuje się zgodnie z art. 22 </w:t>
      </w:r>
      <w:r w:rsidRPr="00077EC2">
        <w:rPr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14:paraId="4D489AEE" w14:textId="77777777" w:rsidR="007B6F1B" w:rsidRDefault="007B6F1B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415B456" w14:textId="504A4BBE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7D7F335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30716F7C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  <w:r w:rsidR="00735A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EE9150" w14:textId="7F0DD910" w:rsidR="004449A8" w:rsidRPr="004449A8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F4338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2F4338">
        <w:rPr>
          <w:rFonts w:ascii="Times New Roman" w:hAnsi="Times New Roman" w:cs="Times New Roman"/>
          <w:sz w:val="24"/>
          <w:szCs w:val="24"/>
        </w:rPr>
        <w:t xml:space="preserve"> </w:t>
      </w:r>
      <w:r w:rsidR="004449A8">
        <w:rPr>
          <w:rFonts w:ascii="Times New Roman" w:hAnsi="Times New Roman" w:cs="Times New Roman"/>
          <w:sz w:val="24"/>
          <w:szCs w:val="24"/>
        </w:rPr>
        <w:t>–</w:t>
      </w:r>
      <w:r w:rsidR="00802704" w:rsidRPr="002F43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74B33" w14:textId="1E1A8EF1" w:rsidR="00887413" w:rsidRPr="002F4338" w:rsidRDefault="004449A8" w:rsidP="004449A8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Część I - </w:t>
      </w:r>
      <w:r w:rsidR="0058352C" w:rsidRPr="002F4338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2F4338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 w:rsidRPr="002F4338">
        <w:rPr>
          <w:rFonts w:ascii="Times New Roman" w:hAnsi="Times New Roman" w:cs="Times New Roman"/>
          <w:sz w:val="24"/>
          <w:szCs w:val="24"/>
        </w:rPr>
        <w:t>ykonawca</w:t>
      </w:r>
      <w:r w:rsidR="006B6F25" w:rsidRPr="002F4338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2F4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 w:rsidRPr="002F4338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="00912464" w:rsidRPr="002F4338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2F4338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2F4338">
        <w:rPr>
          <w:rFonts w:ascii="Times New Roman" w:hAnsi="Times New Roman" w:cs="Times New Roman"/>
          <w:sz w:val="24"/>
          <w:szCs w:val="24"/>
        </w:rPr>
        <w:t xml:space="preserve">prowadzonej </w:t>
      </w:r>
      <w:r w:rsidR="00912464" w:rsidRPr="002F4338">
        <w:rPr>
          <w:rFonts w:ascii="Times New Roman" w:hAnsi="Times New Roman" w:cs="Times New Roman"/>
          <w:sz w:val="24"/>
          <w:szCs w:val="24"/>
        </w:rPr>
        <w:t>działalności</w:t>
      </w:r>
      <w:r w:rsidR="00AF4F1E" w:rsidRPr="002F4338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="00912464" w:rsidRPr="002F4338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887413" w:rsidRPr="002F4338">
        <w:rPr>
          <w:rFonts w:ascii="Times New Roman" w:hAnsi="Times New Roman" w:cs="Times New Roman"/>
          <w:sz w:val="24"/>
          <w:szCs w:val="24"/>
        </w:rPr>
        <w:t>:</w:t>
      </w:r>
    </w:p>
    <w:p w14:paraId="3F3ECEB1" w14:textId="0D264F94" w:rsidR="00960FCB" w:rsidRDefault="00887413" w:rsidP="00887413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 w:rsidRPr="002F4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497">
        <w:rPr>
          <w:rFonts w:ascii="Times New Roman" w:hAnsi="Times New Roman" w:cs="Times New Roman"/>
          <w:b/>
          <w:sz w:val="24"/>
          <w:szCs w:val="24"/>
        </w:rPr>
        <w:t xml:space="preserve">dla części I zamówienia </w:t>
      </w:r>
      <w:r w:rsidR="00912464" w:rsidRPr="00366497">
        <w:rPr>
          <w:rFonts w:ascii="Times New Roman" w:hAnsi="Times New Roman" w:cs="Times New Roman"/>
          <w:sz w:val="24"/>
          <w:szCs w:val="24"/>
        </w:rPr>
        <w:t xml:space="preserve"> </w:t>
      </w:r>
      <w:r w:rsidR="00CA2120" w:rsidRPr="00366497">
        <w:rPr>
          <w:rFonts w:ascii="Times New Roman" w:hAnsi="Times New Roman" w:cs="Times New Roman"/>
          <w:b/>
          <w:sz w:val="24"/>
          <w:szCs w:val="24"/>
        </w:rPr>
        <w:t>1</w:t>
      </w:r>
      <w:r w:rsidR="00CA2120" w:rsidRPr="00366497">
        <w:rPr>
          <w:rFonts w:ascii="Times New Roman" w:hAnsi="Times New Roman" w:cs="Times New Roman"/>
          <w:sz w:val="24"/>
          <w:szCs w:val="24"/>
        </w:rPr>
        <w:t xml:space="preserve"> </w:t>
      </w:r>
      <w:r w:rsidR="00AC4F3C" w:rsidRPr="0036649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</w:t>
      </w:r>
      <w:r w:rsidR="008A34EA" w:rsidRPr="0036649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00</w:t>
      </w:r>
      <w:r w:rsidR="00912464" w:rsidRPr="0036649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000,00 złotych</w:t>
      </w:r>
      <w:r w:rsidR="005C15EE" w:rsidRPr="002F433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 [PLN]</w:t>
      </w:r>
      <w:r w:rsidR="00912464" w:rsidRPr="002F4338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,</w:t>
      </w:r>
    </w:p>
    <w:p w14:paraId="5E03C9DB" w14:textId="591170EE" w:rsidR="00155169" w:rsidRDefault="00155169" w:rsidP="00155169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</w:pP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 przypadku składania oferty na Część I </w:t>
      </w:r>
      <w:r w:rsidR="00366497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arunek zostanie spełniony jeżeli </w:t>
      </w:r>
      <w:r w:rsidRPr="002F4338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Wykonawca wykaże, że jest ubezpieczony w powyższym zakresie na kwotę nie </w:t>
      </w:r>
      <w:r w:rsidR="00A555C6" w:rsidRPr="002F4338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mniejszą niż </w:t>
      </w:r>
      <w:r w:rsidR="00A555C6"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1 000 000,00 złotych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190E43"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[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PLN</w:t>
      </w:r>
      <w:r w:rsidR="00190E43"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]</w:t>
      </w:r>
      <w:r w:rsidR="0081220C"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.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</w:p>
    <w:p w14:paraId="372A6065" w14:textId="77777777" w:rsidR="00366497" w:rsidRPr="002F4338" w:rsidRDefault="004449A8" w:rsidP="00366497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449A8">
        <w:rPr>
          <w:rStyle w:val="Teksttreci2Pogrubienie"/>
          <w:rFonts w:ascii="Times New Roman" w:hAnsi="Times New Roman" w:cs="Times New Roman"/>
          <w:color w:val="auto"/>
          <w:sz w:val="24"/>
          <w:szCs w:val="24"/>
          <w:shd w:val="clear" w:color="auto" w:fill="auto"/>
          <w:lang w:bidi="ar-SA"/>
        </w:rPr>
        <w:t>Część II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– </w:t>
      </w:r>
      <w:r w:rsidR="00366497" w:rsidRPr="002F4338">
        <w:rPr>
          <w:rFonts w:ascii="Times New Roman" w:hAnsi="Times New Roman" w:cs="Times New Roman"/>
          <w:sz w:val="24"/>
          <w:szCs w:val="24"/>
        </w:rPr>
        <w:t>Warunek  ten  zostanie  spełniony  jeżeli  Wykonawca wykaże, że</w:t>
      </w:r>
      <w:r w:rsidR="00366497" w:rsidRPr="002F4338">
        <w:rPr>
          <w:rFonts w:ascii="Times New Roman" w:hAnsi="Times New Roman" w:cs="Times New Roman"/>
          <w:color w:val="000000"/>
          <w:sz w:val="24"/>
          <w:szCs w:val="24"/>
        </w:rPr>
        <w:t xml:space="preserve"> jest ubezpieczony </w:t>
      </w:r>
      <w:r w:rsidR="00366497" w:rsidRPr="002F4338">
        <w:rPr>
          <w:rFonts w:ascii="Times New Roman" w:hAnsi="Times New Roman" w:cs="Times New Roman"/>
          <w:sz w:val="24"/>
          <w:szCs w:val="24"/>
        </w:rPr>
        <w:t>od odpowiedzialności cywilnej w zakresie prowadzonej działalności związanej z przedmiotem zamówienia na kwotę nie mniejszą niż:</w:t>
      </w:r>
    </w:p>
    <w:p w14:paraId="547D2337" w14:textId="662B9B31" w:rsidR="00366497" w:rsidRPr="002F4338" w:rsidRDefault="00366497" w:rsidP="00366497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części II zamówienia 250 000,00 złotych [PLN],</w:t>
      </w:r>
    </w:p>
    <w:p w14:paraId="58DF15CE" w14:textId="62300F52" w:rsidR="004449A8" w:rsidRPr="00735A6F" w:rsidRDefault="00366497" w:rsidP="00366497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highlight w:val="yellow"/>
          <w:shd w:val="clear" w:color="auto" w:fill="auto"/>
          <w:lang w:bidi="ar-SA"/>
        </w:rPr>
      </w:pP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 przypadku składania oferty na Część I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w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arunek zostanie spełniony jeżeli </w:t>
      </w:r>
      <w:r w:rsidRPr="002F4338">
        <w:rPr>
          <w:rStyle w:val="Teksttreci2Pogrubieni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auto"/>
          <w:lang w:bidi="ar-SA"/>
        </w:rPr>
        <w:t xml:space="preserve">Wykonawca wykaże, że jest ubezpieczony w powyższym zakresie na kwotę nie mniejszą niż </w:t>
      </w:r>
      <w:r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25</w:t>
      </w:r>
      <w:r w:rsidRPr="002F4338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0 000,00 złotych [PLN].</w:t>
      </w:r>
    </w:p>
    <w:p w14:paraId="6AAB42A3" w14:textId="729F45EF" w:rsidR="004449A8" w:rsidRPr="004449A8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1951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 w:rsidRPr="00C81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449A8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60FCB" w:rsidRPr="00C81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93A0491" w14:textId="66D9129F" w:rsidR="00912464" w:rsidRDefault="0058352C" w:rsidP="004449A8">
      <w:pPr>
        <w:pStyle w:val="Teksttreci20"/>
        <w:shd w:val="clear" w:color="auto" w:fill="auto"/>
        <w:tabs>
          <w:tab w:val="left" w:pos="851"/>
        </w:tabs>
        <w:spacing w:line="240" w:lineRule="auto"/>
        <w:ind w:left="85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51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C81951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="00912464" w:rsidRPr="00C819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71BDE7F" w14:textId="35EDAAD7" w:rsidR="00686E53" w:rsidRPr="00C81951" w:rsidRDefault="0046180A" w:rsidP="005A1286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675469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182457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w okresie </w:t>
      </w:r>
      <w:r w:rsidR="00182457" w:rsidRPr="00C819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C81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731A8E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minimum 2 roboty budowlane odpowiadają</w:t>
      </w:r>
      <w:r w:rsidR="0008591B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1C2DEF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, przebudowie lub rozbudowie</w:t>
      </w:r>
      <w:r w:rsidR="00686E53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7518E010" w14:textId="29AE3674" w:rsidR="00675469" w:rsidRDefault="00A440DD" w:rsidP="005A1286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51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686E53" w:rsidRPr="00C81951">
        <w:rPr>
          <w:rFonts w:ascii="Times New Roman" w:hAnsi="Times New Roman" w:cs="Times New Roman"/>
          <w:b/>
          <w:sz w:val="24"/>
          <w:szCs w:val="24"/>
        </w:rPr>
        <w:t>części I</w:t>
      </w:r>
      <w:r w:rsidR="0063236D" w:rsidRPr="00C81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4A0" w:rsidRPr="00C8195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591B" w:rsidRPr="00C819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286" w:rsidRPr="00C81951">
        <w:rPr>
          <w:rFonts w:ascii="Times New Roman" w:hAnsi="Times New Roman" w:cs="Times New Roman"/>
          <w:b/>
          <w:sz w:val="24"/>
          <w:szCs w:val="24"/>
        </w:rPr>
        <w:t>sieci wodociągowej o dług</w:t>
      </w:r>
      <w:r w:rsidR="0035499D" w:rsidRPr="00C81951">
        <w:rPr>
          <w:rFonts w:ascii="Times New Roman" w:hAnsi="Times New Roman" w:cs="Times New Roman"/>
          <w:b/>
          <w:sz w:val="24"/>
          <w:szCs w:val="24"/>
        </w:rPr>
        <w:t>ości łącznej</w:t>
      </w:r>
      <w:r w:rsidR="001C2DEF" w:rsidRPr="00C819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DEF" w:rsidRPr="00C81951">
        <w:rPr>
          <w:rFonts w:ascii="Times New Roman" w:hAnsi="Times New Roman" w:cs="Times New Roman"/>
          <w:b/>
          <w:sz w:val="24"/>
          <w:szCs w:val="24"/>
        </w:rPr>
        <w:t>2 robót</w:t>
      </w:r>
      <w:r w:rsidR="0035499D" w:rsidRPr="00C81951">
        <w:rPr>
          <w:rFonts w:ascii="Times New Roman" w:hAnsi="Times New Roman" w:cs="Times New Roman"/>
          <w:b/>
          <w:sz w:val="24"/>
          <w:szCs w:val="24"/>
        </w:rPr>
        <w:t xml:space="preserve"> nie mniejsz</w:t>
      </w:r>
      <w:r w:rsidR="007061DC" w:rsidRPr="00C81951">
        <w:rPr>
          <w:rFonts w:ascii="Times New Roman" w:hAnsi="Times New Roman" w:cs="Times New Roman"/>
          <w:b/>
          <w:sz w:val="24"/>
          <w:szCs w:val="24"/>
        </w:rPr>
        <w:t>ej niż </w:t>
      </w:r>
      <w:r w:rsidR="004449A8">
        <w:rPr>
          <w:rFonts w:ascii="Times New Roman" w:hAnsi="Times New Roman" w:cs="Times New Roman"/>
          <w:b/>
          <w:sz w:val="24"/>
          <w:szCs w:val="24"/>
        </w:rPr>
        <w:t>10</w:t>
      </w:r>
      <w:r w:rsidR="007061DC" w:rsidRPr="00C81951">
        <w:rPr>
          <w:rFonts w:ascii="Times New Roman" w:hAnsi="Times New Roman" w:cs="Times New Roman"/>
          <w:b/>
          <w:sz w:val="24"/>
          <w:szCs w:val="24"/>
        </w:rPr>
        <w:t> </w:t>
      </w:r>
      <w:r w:rsidR="005A1286" w:rsidRPr="00C81951">
        <w:rPr>
          <w:rFonts w:ascii="Times New Roman" w:hAnsi="Times New Roman" w:cs="Times New Roman"/>
          <w:b/>
          <w:sz w:val="24"/>
          <w:szCs w:val="24"/>
        </w:rPr>
        <w:t xml:space="preserve">km.  </w:t>
      </w:r>
    </w:p>
    <w:p w14:paraId="3CF142AF" w14:textId="40FD7BC9" w:rsidR="00366497" w:rsidRPr="00C81951" w:rsidRDefault="00366497" w:rsidP="0036649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951">
        <w:rPr>
          <w:rFonts w:ascii="Times New Roman" w:hAnsi="Times New Roman" w:cs="Times New Roman"/>
          <w:b/>
          <w:sz w:val="24"/>
          <w:szCs w:val="24"/>
        </w:rPr>
        <w:t>dla części II - sieci wodociągowej o długości łącznej</w:t>
      </w:r>
      <w:r w:rsidRPr="00C819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81951">
        <w:rPr>
          <w:rFonts w:ascii="Times New Roman" w:hAnsi="Times New Roman" w:cs="Times New Roman"/>
          <w:b/>
          <w:sz w:val="24"/>
          <w:szCs w:val="24"/>
        </w:rPr>
        <w:t>2 robót nie mniejszej niż 2 km.</w:t>
      </w:r>
    </w:p>
    <w:p w14:paraId="54C88266" w14:textId="695FCF7C" w:rsidR="00FF10AE" w:rsidRPr="00C81951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951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 w:rsidRPr="00C81951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C81951">
        <w:rPr>
          <w:i/>
          <w:sz w:val="24"/>
          <w:szCs w:val="24"/>
        </w:rPr>
        <w:t xml:space="preserve"> </w:t>
      </w:r>
      <w:r w:rsidR="00FF10AE" w:rsidRPr="00C819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3410DFBE" w:rsidR="0063236D" w:rsidRPr="00C81951" w:rsidRDefault="002646D2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 w:rsidRPr="00C8195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 w:rsidRPr="00C81951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 jednym Kierownikiem Budowy</w:t>
      </w:r>
      <w:r w:rsidR="0063236D" w:rsidRPr="00C819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F3A96">
        <w:rPr>
          <w:rFonts w:ascii="Times New Roman" w:hAnsi="Times New Roman" w:cs="Times New Roman"/>
          <w:sz w:val="24"/>
          <w:szCs w:val="24"/>
        </w:rPr>
        <w:t>dla</w:t>
      </w:r>
      <w:r w:rsidR="0063236D" w:rsidRPr="008A4BE7">
        <w:rPr>
          <w:rFonts w:ascii="Times New Roman" w:hAnsi="Times New Roman" w:cs="Times New Roman"/>
          <w:sz w:val="24"/>
          <w:szCs w:val="24"/>
        </w:rPr>
        <w:t xml:space="preserve"> części</w:t>
      </w:r>
      <w:r w:rsidR="007F3A9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63236D" w:rsidRPr="008A4B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 w:rsidRPr="008A4BE7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 w:rsidR="001C30B8" w:rsidRPr="008A4BE7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84C" w:rsidRPr="008A4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 w:rsidRPr="008A4BE7">
        <w:rPr>
          <w:rFonts w:ascii="Times New Roman" w:hAnsi="Times New Roman" w:cs="Times New Roman"/>
          <w:color w:val="000000"/>
          <w:sz w:val="24"/>
          <w:szCs w:val="24"/>
        </w:rPr>
        <w:t xml:space="preserve">uprawnienia budowlane do kierowania robotami budowlanymi w </w:t>
      </w:r>
      <w:r w:rsidR="0054750D" w:rsidRPr="008A4BE7">
        <w:rPr>
          <w:rFonts w:ascii="Times New Roman" w:hAnsi="Times New Roman" w:cs="Times New Roman"/>
          <w:color w:val="000000" w:themeColor="text1"/>
          <w:sz w:val="24"/>
          <w:szCs w:val="24"/>
        </w:rPr>
        <w:t>specjalności</w:t>
      </w:r>
      <w:r w:rsidR="0054750D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instalacyjnej w zakresie sieci, instalacji i</w:t>
      </w:r>
      <w:r w:rsidR="00E81C54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750D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urządzeń ciepłowniczych, wentylacyjnych, gazowych, wodociągowych </w:t>
      </w:r>
      <w:r w:rsidR="00973D69" w:rsidRPr="00C81951">
        <w:rPr>
          <w:rFonts w:ascii="Times New Roman" w:hAnsi="Times New Roman" w:cs="Times New Roman"/>
          <w:color w:val="000000" w:themeColor="text1"/>
          <w:sz w:val="24"/>
          <w:szCs w:val="24"/>
        </w:rPr>
        <w:t>i kanalizacji sanitarnej</w:t>
      </w:r>
      <w:r w:rsidR="008F5950" w:rsidRPr="00C81951">
        <w:rPr>
          <w:color w:val="000000" w:themeColor="text1"/>
          <w:sz w:val="22"/>
          <w:szCs w:val="22"/>
        </w:rPr>
        <w:t xml:space="preserve"> </w:t>
      </w:r>
      <w:r w:rsidR="008F5950" w:rsidRPr="00C81951">
        <w:rPr>
          <w:rFonts w:ascii="Times New Roman" w:hAnsi="Times New Roman" w:cs="Times New Roman"/>
          <w:sz w:val="24"/>
          <w:szCs w:val="24"/>
        </w:rPr>
        <w:lastRenderedPageBreak/>
        <w:t>lub odpowiadaj</w:t>
      </w:r>
      <w:r w:rsidR="008F5950" w:rsidRPr="00C81951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C81951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C81951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C81951">
        <w:rPr>
          <w:rFonts w:ascii="Times New Roman" w:hAnsi="Times New Roman" w:cs="Times New Roman"/>
          <w:sz w:val="24"/>
          <w:szCs w:val="24"/>
        </w:rPr>
        <w:t>niej obowi</w:t>
      </w:r>
      <w:r w:rsidR="008F5950" w:rsidRPr="00C81951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C81951">
        <w:rPr>
          <w:rFonts w:ascii="Times New Roman" w:hAnsi="Times New Roman" w:cs="Times New Roman"/>
          <w:sz w:val="24"/>
          <w:szCs w:val="24"/>
        </w:rPr>
        <w:t>zuj</w:t>
      </w:r>
      <w:r w:rsidR="008F5950" w:rsidRPr="00C81951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C81951">
        <w:rPr>
          <w:rFonts w:ascii="Times New Roman" w:hAnsi="Times New Roman" w:cs="Times New Roman"/>
          <w:sz w:val="24"/>
          <w:szCs w:val="24"/>
        </w:rPr>
        <w:t>cych przepisów</w:t>
      </w:r>
      <w:r w:rsidR="008A4BE7">
        <w:rPr>
          <w:rFonts w:ascii="Times New Roman" w:hAnsi="Times New Roman" w:cs="Times New Roman"/>
          <w:sz w:val="24"/>
          <w:szCs w:val="24"/>
        </w:rPr>
        <w:t xml:space="preserve"> w zakresie obejmującym zamówienie</w:t>
      </w:r>
      <w:r w:rsidR="00863B41">
        <w:rPr>
          <w:rFonts w:ascii="Times New Roman" w:hAnsi="Times New Roman" w:cs="Times New Roman"/>
          <w:sz w:val="24"/>
          <w:szCs w:val="24"/>
        </w:rPr>
        <w:t>.</w:t>
      </w:r>
      <w:r w:rsidR="00973D69" w:rsidRPr="00C8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C81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67B411D2" w:rsidR="003F64F6" w:rsidRPr="00614AAD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4AAD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614AAD">
        <w:rPr>
          <w:rFonts w:ascii="Times New Roman" w:hAnsi="Times New Roman" w:cs="Times New Roman"/>
          <w:sz w:val="24"/>
          <w:szCs w:val="24"/>
        </w:rPr>
        <w:br/>
        <w:t xml:space="preserve">z uwzględnieniem ustawy z dnia 22.12.2015r. o zasadach uznawania kwalifikacji zawodowych nabytych w państwach członkowskich Unii Europejskiej </w:t>
      </w:r>
      <w:r w:rsidR="00614AAD" w:rsidRPr="00A63B8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14AAD" w:rsidRPr="00A63B8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4AAD" w:rsidRPr="00A63B8D">
        <w:rPr>
          <w:rFonts w:ascii="Times New Roman" w:hAnsi="Times New Roman" w:cs="Times New Roman"/>
          <w:sz w:val="24"/>
          <w:szCs w:val="24"/>
        </w:rPr>
        <w:t>. Dz. U. z 2021 r., poz. 1646)</w:t>
      </w:r>
      <w:r w:rsidR="00A51C87" w:rsidRPr="00614AAD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2D27A0B9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6839AB">
      <w:pPr>
        <w:numPr>
          <w:ilvl w:val="0"/>
          <w:numId w:val="26"/>
        </w:numPr>
        <w:spacing w:after="109"/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6839AB">
      <w:pPr>
        <w:numPr>
          <w:ilvl w:val="0"/>
          <w:numId w:val="26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6839AB">
      <w:pPr>
        <w:numPr>
          <w:ilvl w:val="0"/>
          <w:numId w:val="26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7777777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lastRenderedPageBreak/>
        <w:t>Jeżeli zdolności techniczne lub zawodowe, sytuacja ekonomiczna lub finansowa podmiotu udostępniającego zasoby nie potwierdzają spełniania przez Wykonawcę 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6839AB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422A53" w:rsidRDefault="0029456F" w:rsidP="006839AB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6839AB">
      <w:pPr>
        <w:pStyle w:val="Teksttreci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0B4D11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5FF1E" w14:textId="77777777" w:rsidR="00806658" w:rsidRDefault="00806658" w:rsidP="0011253D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03679B5E" w:rsidR="00CF18D7" w:rsidRPr="00A925F6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załączniku nr 6 do SWZ </w:t>
      </w:r>
      <w:r w:rsidRPr="00CA1003">
        <w:rPr>
          <w:b/>
          <w:color w:val="000000" w:themeColor="text1"/>
          <w:sz w:val="24"/>
          <w:szCs w:val="24"/>
        </w:rPr>
        <w:t>następujące oświadczenia i dokumenty:</w:t>
      </w:r>
    </w:p>
    <w:p w14:paraId="39A69E83" w14:textId="1321B2D4" w:rsidR="00372D1D" w:rsidRPr="00955903" w:rsidRDefault="0011253D" w:rsidP="00955903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</w:t>
      </w:r>
      <w:r w:rsidR="004070D2" w:rsidRPr="00CD1DFD">
        <w:rPr>
          <w:b/>
          <w:color w:val="000000" w:themeColor="text1"/>
          <w:sz w:val="24"/>
          <w:szCs w:val="24"/>
        </w:rPr>
        <w:t>świadczenie</w:t>
      </w:r>
      <w:r>
        <w:rPr>
          <w:b/>
          <w:color w:val="000000" w:themeColor="text1"/>
          <w:sz w:val="24"/>
          <w:szCs w:val="24"/>
        </w:rPr>
        <w:t>,</w:t>
      </w:r>
      <w:r w:rsidR="004070D2" w:rsidRPr="00CD1DFD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wykonawcy/wykonawców wspólnie ubiegających się o udzielenie zamówienia, </w:t>
      </w:r>
      <w:r w:rsidR="004070D2" w:rsidRPr="00CD1DFD">
        <w:rPr>
          <w:b/>
          <w:color w:val="000000" w:themeColor="text1"/>
          <w:sz w:val="24"/>
          <w:szCs w:val="24"/>
        </w:rPr>
        <w:t>o niepodleganiu wykluczeniu, spełnianiu warunków udziału w postępowaniu</w:t>
      </w:r>
      <w:r w:rsidR="004070D2"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</w:t>
      </w:r>
      <w:proofErr w:type="spellStart"/>
      <w:r w:rsidR="00327987">
        <w:rPr>
          <w:color w:val="000000" w:themeColor="text1"/>
          <w:sz w:val="24"/>
          <w:szCs w:val="24"/>
        </w:rPr>
        <w:t>Pzp</w:t>
      </w:r>
      <w:proofErr w:type="spellEnd"/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7C76F7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7C76F7">
        <w:rPr>
          <w:b/>
          <w:color w:val="000000" w:themeColor="text1"/>
          <w:sz w:val="24"/>
          <w:szCs w:val="24"/>
        </w:rPr>
        <w:t>nr</w:t>
      </w:r>
      <w:r w:rsidR="00046756" w:rsidRPr="003B262D">
        <w:rPr>
          <w:b/>
          <w:color w:val="000000" w:themeColor="text1"/>
          <w:sz w:val="24"/>
          <w:szCs w:val="24"/>
        </w:rPr>
        <w:t xml:space="preserve"> </w:t>
      </w:r>
      <w:r w:rsidR="00955903">
        <w:rPr>
          <w:b/>
          <w:color w:val="000000" w:themeColor="text1"/>
          <w:sz w:val="24"/>
          <w:szCs w:val="24"/>
        </w:rPr>
        <w:t>3</w:t>
      </w:r>
      <w:r w:rsidR="003E3E45" w:rsidRPr="00955903">
        <w:rPr>
          <w:b/>
          <w:color w:val="000000" w:themeColor="text1"/>
          <w:sz w:val="24"/>
          <w:szCs w:val="24"/>
        </w:rPr>
        <w:t xml:space="preserve"> do SWZ</w:t>
      </w:r>
      <w:r w:rsidR="00046756" w:rsidRPr="00955903">
        <w:rPr>
          <w:color w:val="000000" w:themeColor="text1"/>
          <w:sz w:val="24"/>
          <w:szCs w:val="24"/>
        </w:rPr>
        <w:t>;</w:t>
      </w:r>
      <w:r w:rsidR="004070D2" w:rsidRPr="00955903">
        <w:rPr>
          <w:color w:val="000000" w:themeColor="text1"/>
          <w:sz w:val="24"/>
          <w:szCs w:val="24"/>
        </w:rPr>
        <w:t xml:space="preserve"> </w:t>
      </w:r>
    </w:p>
    <w:p w14:paraId="3FA979C4" w14:textId="1F8F1224" w:rsidR="0011253D" w:rsidRPr="00F42767" w:rsidRDefault="00D3478A" w:rsidP="00F42767">
      <w:pPr>
        <w:pStyle w:val="Teksttreci241"/>
        <w:numPr>
          <w:ilvl w:val="0"/>
          <w:numId w:val="30"/>
        </w:numPr>
        <w:spacing w:before="0" w:line="374" w:lineRule="exact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</w:t>
      </w:r>
      <w:r w:rsidR="0011253D">
        <w:rPr>
          <w:b/>
          <w:sz w:val="24"/>
          <w:szCs w:val="24"/>
        </w:rPr>
        <w:t xml:space="preserve"> podmiotu udostępniającego zasoby o niepodleganiu wykluczeniu, spełnieniu warunków udziału w postępowaniu</w:t>
      </w:r>
      <w:r w:rsidRPr="000C1419">
        <w:rPr>
          <w:b/>
          <w:sz w:val="24"/>
          <w:szCs w:val="24"/>
        </w:rPr>
        <w:t xml:space="preserve">, </w:t>
      </w:r>
      <w:r w:rsidR="0011253D">
        <w:rPr>
          <w:bCs/>
          <w:sz w:val="24"/>
          <w:szCs w:val="24"/>
        </w:rPr>
        <w:t xml:space="preserve">w zakresie wskazanym przez zamawiającego, </w:t>
      </w:r>
      <w:r w:rsidRPr="000C1419">
        <w:rPr>
          <w:b/>
          <w:sz w:val="24"/>
          <w:szCs w:val="24"/>
        </w:rPr>
        <w:t>o którym mowa w art. 1</w:t>
      </w:r>
      <w:r w:rsidR="0011253D">
        <w:rPr>
          <w:b/>
          <w:sz w:val="24"/>
          <w:szCs w:val="24"/>
        </w:rPr>
        <w:t>25</w:t>
      </w:r>
      <w:r w:rsidRPr="000C1419">
        <w:rPr>
          <w:b/>
          <w:sz w:val="24"/>
          <w:szCs w:val="24"/>
        </w:rPr>
        <w:t xml:space="preserve"> ust. </w:t>
      </w:r>
      <w:r w:rsidR="0011253D">
        <w:rPr>
          <w:b/>
          <w:sz w:val="24"/>
          <w:szCs w:val="24"/>
        </w:rPr>
        <w:t>5</w:t>
      </w:r>
      <w:r w:rsidRPr="000C1419">
        <w:rPr>
          <w:b/>
          <w:sz w:val="24"/>
          <w:szCs w:val="24"/>
        </w:rPr>
        <w:t xml:space="preserve"> ustawy</w:t>
      </w:r>
      <w:r w:rsidR="00327987" w:rsidRPr="000C1419">
        <w:rPr>
          <w:b/>
          <w:sz w:val="24"/>
          <w:szCs w:val="24"/>
        </w:rPr>
        <w:t xml:space="preserve"> </w:t>
      </w:r>
      <w:proofErr w:type="spellStart"/>
      <w:r w:rsidR="00327987" w:rsidRPr="000C1419">
        <w:rPr>
          <w:b/>
          <w:sz w:val="24"/>
          <w:szCs w:val="24"/>
        </w:rPr>
        <w:t>Pzp</w:t>
      </w:r>
      <w:proofErr w:type="spellEnd"/>
      <w:r w:rsidR="0090169B" w:rsidRPr="000C1419">
        <w:rPr>
          <w:sz w:val="24"/>
          <w:szCs w:val="24"/>
        </w:rPr>
        <w:t xml:space="preserve">, </w:t>
      </w:r>
      <w:r w:rsidR="0011253D">
        <w:rPr>
          <w:sz w:val="24"/>
          <w:szCs w:val="24"/>
        </w:rPr>
        <w:t xml:space="preserve">sporządzone zgodnie z załącznikiem </w:t>
      </w:r>
      <w:r w:rsidR="00406911">
        <w:rPr>
          <w:sz w:val="24"/>
          <w:szCs w:val="24"/>
        </w:rPr>
        <w:t>nr</w:t>
      </w:r>
      <w:r w:rsidR="0011253D">
        <w:rPr>
          <w:sz w:val="24"/>
          <w:szCs w:val="24"/>
        </w:rPr>
        <w:t xml:space="preserve"> </w:t>
      </w:r>
      <w:r w:rsidR="00F42767">
        <w:rPr>
          <w:sz w:val="24"/>
          <w:szCs w:val="24"/>
        </w:rPr>
        <w:t>10</w:t>
      </w:r>
      <w:r w:rsidR="0011253D" w:rsidRPr="00F42767">
        <w:rPr>
          <w:sz w:val="24"/>
          <w:szCs w:val="24"/>
        </w:rPr>
        <w:t xml:space="preserve"> do SWZ – jeżeli dotyczy;</w:t>
      </w:r>
    </w:p>
    <w:p w14:paraId="6FC9D0E8" w14:textId="77CA717C" w:rsidR="00D3478A" w:rsidRPr="000C1419" w:rsidRDefault="0011253D" w:rsidP="006839AB">
      <w:pPr>
        <w:pStyle w:val="Teksttreci241"/>
        <w:numPr>
          <w:ilvl w:val="0"/>
          <w:numId w:val="30"/>
        </w:numPr>
        <w:spacing w:before="0" w:line="374" w:lineRule="exac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Oświadczenie o którym mowa w art. 117 ust. 4 ustawy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, </w:t>
      </w:r>
      <w:r w:rsidR="0090169B" w:rsidRPr="000C1419">
        <w:rPr>
          <w:sz w:val="24"/>
          <w:szCs w:val="24"/>
        </w:rPr>
        <w:t xml:space="preserve">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0C1419">
        <w:rPr>
          <w:b/>
          <w:sz w:val="24"/>
          <w:szCs w:val="24"/>
        </w:rPr>
        <w:t>załącznikiem nr</w:t>
      </w:r>
      <w:r w:rsidR="00406911">
        <w:rPr>
          <w:b/>
          <w:sz w:val="24"/>
          <w:szCs w:val="24"/>
        </w:rPr>
        <w:t xml:space="preserve"> 4</w:t>
      </w:r>
      <w:r w:rsidR="007B1F69" w:rsidRPr="000C1419">
        <w:rPr>
          <w:b/>
          <w:sz w:val="24"/>
          <w:szCs w:val="24"/>
        </w:rPr>
        <w:t xml:space="preserve"> do SWZ</w:t>
      </w:r>
      <w:r w:rsidR="003212CC">
        <w:rPr>
          <w:sz w:val="24"/>
          <w:szCs w:val="24"/>
        </w:rPr>
        <w:t xml:space="preserve"> - </w:t>
      </w:r>
      <w:r w:rsidR="003212CC" w:rsidRPr="003212CC">
        <w:rPr>
          <w:b/>
          <w:sz w:val="24"/>
          <w:szCs w:val="24"/>
        </w:rPr>
        <w:t>jeżeli dotyczy</w:t>
      </w:r>
      <w:r w:rsidR="003212CC">
        <w:rPr>
          <w:b/>
          <w:sz w:val="24"/>
          <w:szCs w:val="24"/>
        </w:rPr>
        <w:t>;</w:t>
      </w:r>
    </w:p>
    <w:p w14:paraId="1FD647D9" w14:textId="7BF4F041" w:rsidR="00B13DAF" w:rsidRPr="00CD1DFD" w:rsidRDefault="002E0524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z </w:t>
      </w:r>
      <w:r w:rsidR="00046756" w:rsidRPr="007C76F7">
        <w:rPr>
          <w:b/>
          <w:color w:val="000000" w:themeColor="text1"/>
          <w:sz w:val="24"/>
          <w:szCs w:val="24"/>
        </w:rPr>
        <w:t>załącznikiem nr</w:t>
      </w:r>
      <w:r w:rsidR="00D576EA" w:rsidRPr="00D576EA">
        <w:rPr>
          <w:b/>
          <w:color w:val="000000" w:themeColor="text1"/>
          <w:sz w:val="24"/>
          <w:szCs w:val="24"/>
        </w:rPr>
        <w:t xml:space="preserve"> </w:t>
      </w:r>
      <w:r w:rsidR="00406911">
        <w:rPr>
          <w:b/>
          <w:color w:val="000000" w:themeColor="text1"/>
          <w:sz w:val="24"/>
          <w:szCs w:val="24"/>
        </w:rPr>
        <w:t>7</w:t>
      </w:r>
      <w:r w:rsidR="00046756" w:rsidRPr="00D576EA">
        <w:rPr>
          <w:b/>
          <w:color w:val="000000" w:themeColor="text1"/>
          <w:sz w:val="24"/>
          <w:szCs w:val="24"/>
        </w:rPr>
        <w:t xml:space="preserve"> </w:t>
      </w:r>
      <w:r w:rsidR="00046756" w:rsidRPr="007C76F7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6839AB">
      <w:pPr>
        <w:pStyle w:val="Teksttreci241"/>
        <w:numPr>
          <w:ilvl w:val="0"/>
          <w:numId w:val="30"/>
        </w:numPr>
        <w:spacing w:before="0" w:line="374" w:lineRule="exact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D52E8F">
      <w:pPr>
        <w:spacing w:after="11" w:line="271" w:lineRule="auto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5F33D7BA" w:rsidR="00914E09" w:rsidRPr="00806658" w:rsidRDefault="0064698C" w:rsidP="006839AB">
      <w:pPr>
        <w:pStyle w:val="Teksttreci241"/>
        <w:numPr>
          <w:ilvl w:val="0"/>
          <w:numId w:val="31"/>
        </w:numPr>
        <w:spacing w:before="0" w:line="374" w:lineRule="exact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806658">
        <w:rPr>
          <w:b/>
          <w:sz w:val="24"/>
          <w:szCs w:val="24"/>
        </w:rPr>
        <w:t>załącznikiem</w:t>
      </w:r>
      <w:r w:rsidR="00914E09" w:rsidRPr="00806658">
        <w:rPr>
          <w:sz w:val="24"/>
          <w:szCs w:val="24"/>
        </w:rPr>
        <w:t xml:space="preserve"> </w:t>
      </w:r>
      <w:r w:rsidR="00CD0913" w:rsidRPr="00806658">
        <w:rPr>
          <w:b/>
          <w:sz w:val="24"/>
          <w:szCs w:val="24"/>
        </w:rPr>
        <w:t>nr</w:t>
      </w:r>
      <w:r w:rsidR="00C905F6">
        <w:rPr>
          <w:b/>
          <w:sz w:val="24"/>
          <w:szCs w:val="24"/>
        </w:rPr>
        <w:t xml:space="preserve"> 5</w:t>
      </w:r>
      <w:r w:rsidR="00914E09" w:rsidRPr="00806658">
        <w:rPr>
          <w:b/>
          <w:sz w:val="24"/>
          <w:szCs w:val="24"/>
        </w:rPr>
        <w:t xml:space="preserve"> do SWZ</w:t>
      </w:r>
      <w:r w:rsidR="00914E09" w:rsidRPr="00806658">
        <w:rPr>
          <w:sz w:val="24"/>
          <w:szCs w:val="24"/>
        </w:rPr>
        <w:t xml:space="preserve">; </w:t>
      </w:r>
    </w:p>
    <w:p w14:paraId="543B4F63" w14:textId="0A08E7BE" w:rsidR="00914E09" w:rsidRDefault="00DE19CC" w:rsidP="006839AB">
      <w:pPr>
        <w:pStyle w:val="Teksttreci241"/>
        <w:numPr>
          <w:ilvl w:val="0"/>
          <w:numId w:val="31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osób </w:t>
      </w:r>
      <w:r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>
        <w:rPr>
          <w:color w:val="000000" w:themeColor="text1"/>
          <w:sz w:val="24"/>
          <w:szCs w:val="24"/>
        </w:rPr>
        <w:t xml:space="preserve"> </w:t>
      </w:r>
      <w:r w:rsidR="00145442" w:rsidRPr="00526531">
        <w:rPr>
          <w:sz w:val="24"/>
          <w:szCs w:val="24"/>
        </w:rPr>
        <w:t>świadczenie usług</w:t>
      </w:r>
      <w:r w:rsidR="003F23F8" w:rsidRPr="00526531">
        <w:rPr>
          <w:sz w:val="24"/>
          <w:szCs w:val="24"/>
        </w:rPr>
        <w:t>,</w:t>
      </w:r>
      <w:r w:rsidRPr="00526531">
        <w:rPr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>
        <w:rPr>
          <w:color w:val="000000" w:themeColor="text1"/>
          <w:sz w:val="24"/>
          <w:szCs w:val="24"/>
        </w:rPr>
        <w:t xml:space="preserve"> </w:t>
      </w:r>
      <w:r w:rsidR="004C4AFB" w:rsidRPr="00526531">
        <w:rPr>
          <w:sz w:val="24"/>
          <w:szCs w:val="24"/>
        </w:rPr>
        <w:t>doświadczenia</w:t>
      </w:r>
      <w:r w:rsidR="004C4AFB" w:rsidRPr="004C4AFB">
        <w:rPr>
          <w:color w:val="FF0000"/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>
        <w:rPr>
          <w:b/>
          <w:color w:val="000000" w:themeColor="text1"/>
          <w:sz w:val="24"/>
          <w:szCs w:val="24"/>
        </w:rPr>
        <w:t>załącznik</w:t>
      </w:r>
      <w:r w:rsidR="001F7647">
        <w:rPr>
          <w:b/>
          <w:color w:val="000000" w:themeColor="text1"/>
          <w:sz w:val="24"/>
          <w:szCs w:val="24"/>
        </w:rPr>
        <w:t xml:space="preserve"> nr </w:t>
      </w:r>
      <w:r w:rsidR="00406911">
        <w:rPr>
          <w:b/>
          <w:color w:val="000000" w:themeColor="text1"/>
          <w:sz w:val="24"/>
          <w:szCs w:val="24"/>
        </w:rPr>
        <w:t>6</w:t>
      </w:r>
      <w:r w:rsidR="001F7647">
        <w:rPr>
          <w:b/>
          <w:color w:val="000000" w:themeColor="text1"/>
          <w:sz w:val="24"/>
          <w:szCs w:val="24"/>
        </w:rPr>
        <w:t> </w:t>
      </w:r>
      <w:r w:rsidR="00373ED3" w:rsidRPr="00082566">
        <w:rPr>
          <w:b/>
          <w:color w:val="000000" w:themeColor="text1"/>
          <w:sz w:val="24"/>
          <w:szCs w:val="24"/>
        </w:rPr>
        <w:t>do SWZ</w:t>
      </w:r>
      <w:r w:rsidR="00373ED3" w:rsidRPr="00082566">
        <w:rPr>
          <w:color w:val="000000" w:themeColor="text1"/>
          <w:sz w:val="24"/>
          <w:szCs w:val="24"/>
        </w:rPr>
        <w:t>;</w:t>
      </w:r>
    </w:p>
    <w:p w14:paraId="35BAF6CF" w14:textId="5A9D4D2F" w:rsidR="006535AB" w:rsidRPr="006535AB" w:rsidRDefault="00373ED3" w:rsidP="006839AB">
      <w:pPr>
        <w:pStyle w:val="Teksttreci241"/>
        <w:numPr>
          <w:ilvl w:val="0"/>
          <w:numId w:val="31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</w:t>
      </w:r>
      <w:r w:rsidR="00CD26D1">
        <w:rPr>
          <w:color w:val="000000" w:themeColor="text1"/>
          <w:sz w:val="24"/>
          <w:szCs w:val="24"/>
        </w:rPr>
        <w:lastRenderedPageBreak/>
        <w:t xml:space="preserve">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1868A0" w:rsidRPr="001868A0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>
        <w:rPr>
          <w:b/>
          <w:color w:val="000000"/>
          <w:sz w:val="24"/>
          <w:szCs w:val="24"/>
        </w:rPr>
        <w:t xml:space="preserve"> budowie, przebudowie lub rozbudowie</w:t>
      </w:r>
      <w:r w:rsidR="006535AB">
        <w:rPr>
          <w:b/>
          <w:color w:val="000000"/>
          <w:sz w:val="24"/>
          <w:szCs w:val="24"/>
        </w:rPr>
        <w:t>:</w:t>
      </w:r>
    </w:p>
    <w:p w14:paraId="50CA8858" w14:textId="5429ED60" w:rsidR="006535AB" w:rsidRDefault="002646D2" w:rsidP="002646D2">
      <w:pPr>
        <w:pStyle w:val="Teksttreci241"/>
        <w:spacing w:before="0" w:line="374" w:lineRule="exact"/>
        <w:ind w:left="708" w:firstLine="0"/>
        <w:rPr>
          <w:b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</w:t>
      </w:r>
      <w:r w:rsidR="006535AB">
        <w:rPr>
          <w:b/>
          <w:color w:val="000000" w:themeColor="text1"/>
          <w:sz w:val="24"/>
          <w:szCs w:val="24"/>
        </w:rPr>
        <w:t>dla części I-</w:t>
      </w:r>
      <w:r w:rsidR="001868A0" w:rsidRPr="001868A0">
        <w:rPr>
          <w:b/>
          <w:color w:val="000000"/>
          <w:sz w:val="24"/>
          <w:szCs w:val="24"/>
        </w:rPr>
        <w:t xml:space="preserve"> sieci wodociągowej o długości </w:t>
      </w:r>
      <w:r w:rsidR="004015E7">
        <w:rPr>
          <w:b/>
          <w:color w:val="000000"/>
          <w:sz w:val="24"/>
          <w:szCs w:val="24"/>
        </w:rPr>
        <w:t xml:space="preserve">łącznej nie mniejszej </w:t>
      </w:r>
      <w:r w:rsidR="00526531">
        <w:rPr>
          <w:b/>
          <w:sz w:val="24"/>
          <w:szCs w:val="24"/>
        </w:rPr>
        <w:t>niż 8</w:t>
      </w:r>
      <w:r w:rsidR="001868A0" w:rsidRPr="003212CC">
        <w:rPr>
          <w:b/>
          <w:sz w:val="24"/>
          <w:szCs w:val="24"/>
        </w:rPr>
        <w:t xml:space="preserve"> km</w:t>
      </w:r>
      <w:r w:rsidR="006535AB">
        <w:rPr>
          <w:b/>
          <w:color w:val="000000"/>
          <w:sz w:val="24"/>
          <w:szCs w:val="24"/>
        </w:rPr>
        <w:t>;</w:t>
      </w:r>
    </w:p>
    <w:p w14:paraId="5255CF3D" w14:textId="26A5B687" w:rsidR="002646D2" w:rsidRPr="006535AB" w:rsidRDefault="002646D2" w:rsidP="002646D2">
      <w:pPr>
        <w:pStyle w:val="Teksttreci241"/>
        <w:spacing w:before="0" w:line="374" w:lineRule="exact"/>
        <w:ind w:firstLine="708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- dla części II-</w:t>
      </w:r>
      <w:r>
        <w:rPr>
          <w:b/>
          <w:color w:val="000000"/>
          <w:sz w:val="24"/>
          <w:szCs w:val="24"/>
        </w:rPr>
        <w:t xml:space="preserve"> </w:t>
      </w:r>
      <w:r w:rsidRPr="003212CC">
        <w:rPr>
          <w:b/>
          <w:sz w:val="24"/>
          <w:szCs w:val="24"/>
        </w:rPr>
        <w:t xml:space="preserve">sieci </w:t>
      </w:r>
      <w:r>
        <w:rPr>
          <w:b/>
          <w:sz w:val="24"/>
          <w:szCs w:val="24"/>
        </w:rPr>
        <w:t>wodociągowej</w:t>
      </w:r>
      <w:r w:rsidRPr="003212CC">
        <w:rPr>
          <w:b/>
          <w:sz w:val="24"/>
          <w:szCs w:val="24"/>
        </w:rPr>
        <w:t xml:space="preserve"> o długości łącznej nie mniejszej niż </w:t>
      </w:r>
      <w:r>
        <w:rPr>
          <w:b/>
          <w:sz w:val="24"/>
          <w:szCs w:val="24"/>
        </w:rPr>
        <w:t xml:space="preserve">2 </w:t>
      </w:r>
      <w:r w:rsidRPr="003212CC">
        <w:rPr>
          <w:b/>
          <w:sz w:val="24"/>
          <w:szCs w:val="24"/>
        </w:rPr>
        <w:t>km,</w:t>
      </w:r>
    </w:p>
    <w:p w14:paraId="457FC92E" w14:textId="77777777" w:rsidR="002646D2" w:rsidRPr="006535AB" w:rsidRDefault="002646D2" w:rsidP="003873F0">
      <w:pPr>
        <w:pStyle w:val="Teksttreci241"/>
        <w:spacing w:before="0" w:line="374" w:lineRule="exact"/>
        <w:ind w:firstLine="567"/>
        <w:rPr>
          <w:color w:val="000000" w:themeColor="text1"/>
          <w:sz w:val="24"/>
          <w:szCs w:val="24"/>
        </w:rPr>
      </w:pPr>
    </w:p>
    <w:p w14:paraId="4485283A" w14:textId="26CA1A8D" w:rsidR="00EA5873" w:rsidRDefault="001868A0" w:rsidP="006535AB">
      <w:pPr>
        <w:pStyle w:val="Teksttreci241"/>
        <w:spacing w:before="0" w:line="374" w:lineRule="exact"/>
        <w:ind w:left="780"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wraz </w:t>
      </w:r>
      <w:r w:rsidR="00700CF5">
        <w:rPr>
          <w:color w:val="000000"/>
          <w:sz w:val="24"/>
          <w:szCs w:val="24"/>
        </w:rPr>
        <w:t>z podaniem ich rodzaju</w:t>
      </w:r>
      <w:r>
        <w:rPr>
          <w:color w:val="000000"/>
          <w:sz w:val="24"/>
          <w:szCs w:val="24"/>
        </w:rPr>
        <w:t>, daty i miejsca wykonania oraz podmiotów, na rzecz których</w:t>
      </w:r>
      <w:r w:rsidR="00765DD2">
        <w:rPr>
          <w:color w:val="000000"/>
          <w:sz w:val="24"/>
          <w:szCs w:val="24"/>
        </w:rPr>
        <w:t xml:space="preserve"> roboty te</w:t>
      </w:r>
      <w:r>
        <w:rPr>
          <w:color w:val="000000"/>
          <w:sz w:val="24"/>
          <w:szCs w:val="24"/>
        </w:rPr>
        <w:t xml:space="preserve"> zostały wykonane</w:t>
      </w:r>
      <w:r w:rsidR="00765DD2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</w:t>
      </w:r>
      <w:r w:rsidR="00947C1E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945DD8">
        <w:rPr>
          <w:b/>
          <w:color w:val="000000"/>
          <w:sz w:val="24"/>
          <w:szCs w:val="24"/>
        </w:rPr>
        <w:t xml:space="preserve">załącznik nr </w:t>
      </w:r>
      <w:r w:rsidR="00C905F6">
        <w:rPr>
          <w:b/>
          <w:color w:val="000000" w:themeColor="text1"/>
          <w:sz w:val="24"/>
          <w:szCs w:val="24"/>
        </w:rPr>
        <w:t>8</w:t>
      </w:r>
      <w:r w:rsidR="00945DD8" w:rsidRPr="00700CF5">
        <w:rPr>
          <w:b/>
          <w:color w:val="000000" w:themeColor="text1"/>
          <w:sz w:val="24"/>
          <w:szCs w:val="24"/>
        </w:rPr>
        <w:t xml:space="preserve"> </w:t>
      </w:r>
      <w:r w:rsidR="00945DD8" w:rsidRPr="00945DD8">
        <w:rPr>
          <w:b/>
          <w:color w:val="000000"/>
          <w:sz w:val="24"/>
          <w:szCs w:val="24"/>
        </w:rPr>
        <w:t>do SWZ</w:t>
      </w:r>
      <w:r w:rsidRPr="00945DD8">
        <w:rPr>
          <w:b/>
          <w:color w:val="000000"/>
          <w:sz w:val="24"/>
          <w:szCs w:val="24"/>
        </w:rPr>
        <w:t xml:space="preserve"> </w:t>
      </w:r>
    </w:p>
    <w:p w14:paraId="4FE38245" w14:textId="1E1F9AD3" w:rsidR="001868A0" w:rsidRPr="003212CC" w:rsidRDefault="007C11C7" w:rsidP="006839AB">
      <w:pPr>
        <w:pStyle w:val="Teksttreci241"/>
        <w:numPr>
          <w:ilvl w:val="0"/>
          <w:numId w:val="31"/>
        </w:numPr>
        <w:spacing w:before="0" w:line="374" w:lineRule="exact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1DDA22B1" w:rsidR="001868A0" w:rsidRPr="003212CC" w:rsidRDefault="00612A38" w:rsidP="006839AB">
      <w:pPr>
        <w:pStyle w:val="Teksttreci241"/>
        <w:numPr>
          <w:ilvl w:val="0"/>
          <w:numId w:val="31"/>
        </w:numPr>
        <w:spacing w:before="0" w:line="374" w:lineRule="exact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>gwarancyjnej tego ubezpieczenia</w:t>
      </w:r>
      <w:r w:rsidR="006320AA" w:rsidRPr="003212CC">
        <w:rPr>
          <w:sz w:val="24"/>
          <w:szCs w:val="24"/>
        </w:rPr>
        <w:t xml:space="preserve"> dla poszczególnej części zamówienia</w:t>
      </w:r>
      <w:r w:rsidR="00F6072A">
        <w:rPr>
          <w:sz w:val="24"/>
          <w:szCs w:val="24"/>
        </w:rPr>
        <w:t xml:space="preserve"> </w:t>
      </w:r>
      <w:r w:rsidR="00F6072A" w:rsidRPr="003557D0">
        <w:rPr>
          <w:sz w:val="24"/>
          <w:szCs w:val="24"/>
        </w:rPr>
        <w:t xml:space="preserve">lub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w przypadku składania oferty na </w:t>
      </w:r>
      <w:r w:rsidR="009520F3" w:rsidRPr="002646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Część I</w:t>
      </w:r>
      <w:r w:rsidR="002646D2" w:rsidRPr="002646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proofErr w:type="spellStart"/>
      <w:r w:rsidR="002646D2" w:rsidRPr="002646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>i</w:t>
      </w:r>
      <w:proofErr w:type="spellEnd"/>
      <w:r w:rsidR="002646D2" w:rsidRPr="002646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II</w:t>
      </w:r>
      <w:r w:rsidR="009520F3" w:rsidRPr="002646D2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 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 w:rsidP="006839AB">
      <w:pPr>
        <w:pStyle w:val="Akapitzlist"/>
        <w:numPr>
          <w:ilvl w:val="0"/>
          <w:numId w:val="32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6839AB">
      <w:pPr>
        <w:pStyle w:val="Akapitzlist"/>
        <w:numPr>
          <w:ilvl w:val="0"/>
          <w:numId w:val="32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5A8D6CAF" w:rsidR="003A4DE5" w:rsidRDefault="00EF71F8" w:rsidP="006839AB">
      <w:pPr>
        <w:pStyle w:val="Akapitzlist"/>
        <w:numPr>
          <w:ilvl w:val="0"/>
          <w:numId w:val="32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 xml:space="preserve">nie o którym mowa w ust. 1 pkt </w:t>
      </w:r>
      <w:r w:rsidR="00226D42">
        <w:t>3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5B848011" w:rsidR="00CD26A6" w:rsidRDefault="0060335D" w:rsidP="006839AB">
      <w:pPr>
        <w:pStyle w:val="Akapitzlist"/>
        <w:numPr>
          <w:ilvl w:val="0"/>
          <w:numId w:val="33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 xml:space="preserve"> pkt </w:t>
      </w:r>
      <w:r w:rsidR="00226D42">
        <w:rPr>
          <w:color w:val="000000" w:themeColor="text1"/>
        </w:rPr>
        <w:t>2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 xml:space="preserve">, także oświadczenie podmiotu udostępniającego zasoby, </w:t>
      </w:r>
      <w:r w:rsidRPr="00F24AED">
        <w:rPr>
          <w:color w:val="000000" w:themeColor="text1"/>
        </w:rPr>
        <w:lastRenderedPageBreak/>
        <w:t>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D52E8F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7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7"/>
    </w:p>
    <w:p w14:paraId="4CE85841" w14:textId="04952580" w:rsidR="00067564" w:rsidRDefault="00A66BF9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o sposobie komunikowania się Zamawiającego z Wykonawcami oraz wyjaśnienia treści SWZ,</w:t>
      </w:r>
    </w:p>
    <w:p w14:paraId="1DB7567D" w14:textId="73BFCC4F" w:rsidR="00067564" w:rsidRPr="00083BFB" w:rsidRDefault="00A66BF9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>
        <w:t xml:space="preserve">1. </w:t>
      </w:r>
      <w:r>
        <w:tab/>
      </w:r>
      <w:r w:rsidR="00067564" w:rsidRPr="00083BFB">
        <w:t xml:space="preserve">Zamawiający wyznacza następujące osoby do kontaktu z Wykonawcami: </w:t>
      </w:r>
    </w:p>
    <w:p w14:paraId="1D7DAC4A" w14:textId="0AACDB9F" w:rsidR="00067564" w:rsidRPr="00EE532A" w:rsidRDefault="005A15A3" w:rsidP="00A66BF9">
      <w:pPr>
        <w:ind w:firstLine="426"/>
        <w:jc w:val="both"/>
      </w:pPr>
      <w:r w:rsidRPr="00EE532A">
        <w:t xml:space="preserve">Pani </w:t>
      </w:r>
      <w:r w:rsidR="00EE532A" w:rsidRPr="00EE532A">
        <w:t xml:space="preserve">Joanna Tarczyk </w:t>
      </w:r>
      <w:r w:rsidR="00067564" w:rsidRPr="00EE532A">
        <w:t xml:space="preserve"> – inspektor </w:t>
      </w:r>
      <w:r w:rsidR="00067564" w:rsidRPr="0017077D">
        <w:t>ds.</w:t>
      </w:r>
      <w:r w:rsidR="00067564" w:rsidRPr="00EE532A">
        <w:t xml:space="preserve">   </w:t>
      </w:r>
    </w:p>
    <w:p w14:paraId="7947532B" w14:textId="5F174A8A" w:rsidR="00067564" w:rsidRPr="0017077D" w:rsidRDefault="00067564" w:rsidP="00A66BF9">
      <w:pPr>
        <w:ind w:firstLine="426"/>
        <w:jc w:val="both"/>
      </w:pPr>
      <w:r w:rsidRPr="0017077D">
        <w:t xml:space="preserve">w godz.  od 9.00 do 15.00, tel. </w:t>
      </w:r>
      <w:r w:rsidR="000B670F" w:rsidRPr="0017077D">
        <w:t>(22) 100 25 96</w:t>
      </w:r>
      <w:r w:rsidRPr="0017077D">
        <w:t>, e-</w:t>
      </w:r>
      <w:r w:rsidRPr="0017077D">
        <w:rPr>
          <w:color w:val="000000" w:themeColor="text1"/>
        </w:rPr>
        <w:t xml:space="preserve">mail: </w:t>
      </w:r>
      <w:r w:rsidR="0017077D">
        <w:rPr>
          <w:color w:val="000000" w:themeColor="text1"/>
        </w:rPr>
        <w:t>j.tarczyk@brochow.pl</w:t>
      </w:r>
    </w:p>
    <w:p w14:paraId="404E92FB" w14:textId="200DF96C" w:rsidR="00067564" w:rsidRPr="0017077D" w:rsidRDefault="00A66BF9" w:rsidP="00067564">
      <w:pPr>
        <w:tabs>
          <w:tab w:val="left" w:pos="426"/>
          <w:tab w:val="left" w:pos="3240"/>
        </w:tabs>
        <w:jc w:val="both"/>
      </w:pPr>
      <w:r>
        <w:tab/>
      </w:r>
      <w:r w:rsidR="005066BB" w:rsidRPr="0017077D">
        <w:t>Pani Natalia Stefaniak</w:t>
      </w:r>
      <w:r w:rsidR="00067564" w:rsidRPr="0017077D">
        <w:t xml:space="preserve"> – </w:t>
      </w:r>
    </w:p>
    <w:p w14:paraId="71F8AFB5" w14:textId="2BF2328F" w:rsidR="008926A7" w:rsidRDefault="00A66BF9" w:rsidP="009C0497">
      <w:pPr>
        <w:tabs>
          <w:tab w:val="num" w:pos="284"/>
          <w:tab w:val="left" w:pos="426"/>
          <w:tab w:val="left" w:pos="3240"/>
        </w:tabs>
        <w:jc w:val="both"/>
      </w:pPr>
      <w:r>
        <w:tab/>
      </w:r>
      <w:r>
        <w:tab/>
      </w:r>
      <w:r w:rsidR="00067564" w:rsidRPr="0017077D">
        <w:t xml:space="preserve">w godz.  od 9.00 do 15.00, tel. (22) 100 25 96 e-mail: </w:t>
      </w:r>
      <w:hyperlink r:id="rId10" w:history="1">
        <w:r w:rsidRPr="00FE492E">
          <w:rPr>
            <w:rStyle w:val="Hipercze"/>
          </w:rPr>
          <w:t>n.stefaniak@brochow.pl</w:t>
        </w:r>
      </w:hyperlink>
    </w:p>
    <w:p w14:paraId="26624719" w14:textId="77777777" w:rsidR="002646D2" w:rsidRPr="002646D2" w:rsidRDefault="00A66BF9" w:rsidP="006839AB">
      <w:pPr>
        <w:pStyle w:val="Akapitzlist"/>
        <w:numPr>
          <w:ilvl w:val="0"/>
          <w:numId w:val="45"/>
        </w:numPr>
        <w:tabs>
          <w:tab w:val="num" w:pos="284"/>
          <w:tab w:val="left" w:pos="426"/>
          <w:tab w:val="left" w:pos="3240"/>
        </w:tabs>
        <w:jc w:val="both"/>
        <w:rPr>
          <w:b/>
        </w:rPr>
      </w:pPr>
      <w:r>
        <w:t xml:space="preserve">Komunikacja pomiędzy Zamawiającym a Wykonawcą odbywa się </w:t>
      </w:r>
      <w:r w:rsidR="00211E27">
        <w:t>e</w:t>
      </w:r>
      <w:r>
        <w:t>lektronicznie. Zalecany sposób komunikacji – za pośrednictwem</w:t>
      </w:r>
      <w:r w:rsidR="005B76E2">
        <w:t xml:space="preserve"> </w:t>
      </w:r>
      <w:proofErr w:type="spellStart"/>
      <w:r w:rsidR="005B76E2">
        <w:t>ePUAP</w:t>
      </w:r>
      <w:proofErr w:type="spellEnd"/>
      <w:r w:rsidR="00211E27">
        <w:t xml:space="preserve"> i</w:t>
      </w:r>
      <w:r w:rsidR="005B76E2">
        <w:t xml:space="preserve"> </w:t>
      </w:r>
      <w:r w:rsidR="005B76E2" w:rsidRPr="002646D2">
        <w:t>poczty e-mail</w:t>
      </w:r>
      <w:r w:rsidR="002646D2">
        <w:t>: gmina@brochow.pl</w:t>
      </w:r>
      <w:r w:rsidR="005B76E2">
        <w:t xml:space="preserve">. </w:t>
      </w:r>
    </w:p>
    <w:p w14:paraId="52053211" w14:textId="234E50F7" w:rsidR="005B76E2" w:rsidRPr="00211E27" w:rsidRDefault="005B76E2" w:rsidP="002646D2">
      <w:pPr>
        <w:pStyle w:val="Akapitzlist"/>
        <w:tabs>
          <w:tab w:val="left" w:pos="426"/>
          <w:tab w:val="left" w:pos="3240"/>
        </w:tabs>
        <w:ind w:left="502"/>
        <w:jc w:val="both"/>
        <w:rPr>
          <w:b/>
        </w:rPr>
      </w:pPr>
      <w:r w:rsidRPr="00FB6155">
        <w:t xml:space="preserve">Konto zamawiającego na platformie </w:t>
      </w:r>
      <w:proofErr w:type="spellStart"/>
      <w:r w:rsidRPr="00FB6155">
        <w:t>ePUAP</w:t>
      </w:r>
      <w:proofErr w:type="spellEnd"/>
      <w:r w:rsidRPr="00FB6155">
        <w:t xml:space="preserve"> to: URZĄD GMINY BROCHÓW adres elektronicznej skrzynki podawczej: /</w:t>
      </w:r>
      <w:r w:rsidRPr="00211E27">
        <w:rPr>
          <w:b/>
        </w:rPr>
        <w:t>hpxq834y5d/skrytka</w:t>
      </w:r>
      <w:r w:rsidRPr="00FB6155">
        <w:t xml:space="preserve"> </w:t>
      </w:r>
    </w:p>
    <w:p w14:paraId="60BEBA54" w14:textId="4AE938A8" w:rsidR="00A66BF9" w:rsidRDefault="00A66BF9" w:rsidP="005B76E2">
      <w:pPr>
        <w:pStyle w:val="Akapitzlist"/>
        <w:tabs>
          <w:tab w:val="left" w:pos="426"/>
          <w:tab w:val="left" w:pos="3240"/>
        </w:tabs>
        <w:ind w:left="502"/>
        <w:jc w:val="both"/>
      </w:pPr>
      <w:r>
        <w:t>Wykonawca może też skorzystać z dedykowanego formularza do komunikacji dostępnego na platformie e-zamówienia.</w:t>
      </w:r>
    </w:p>
    <w:p w14:paraId="492BA0BC" w14:textId="3F0825CD" w:rsidR="00211E27" w:rsidRDefault="00211E27" w:rsidP="006839AB">
      <w:pPr>
        <w:pStyle w:val="Akapitzlist"/>
        <w:numPr>
          <w:ilvl w:val="0"/>
          <w:numId w:val="28"/>
        </w:numPr>
        <w:tabs>
          <w:tab w:val="left" w:pos="426"/>
          <w:tab w:val="left" w:pos="3240"/>
        </w:tabs>
        <w:jc w:val="both"/>
      </w:pPr>
      <w:r>
        <w:t>Zamawiający nie przewiduje sposobu komunikowania się z Wykonawcami w inny sposób niż przy użyciu środków komunikacji elektronicznej, wskazanych w SWZ.</w:t>
      </w:r>
    </w:p>
    <w:p w14:paraId="76863691" w14:textId="76FDFAB0" w:rsidR="00A66BF9" w:rsidRDefault="0059462A" w:rsidP="006839AB">
      <w:pPr>
        <w:pStyle w:val="Akapitzlist"/>
        <w:numPr>
          <w:ilvl w:val="0"/>
          <w:numId w:val="28"/>
        </w:numPr>
        <w:tabs>
          <w:tab w:val="num" w:pos="284"/>
          <w:tab w:val="left" w:pos="426"/>
          <w:tab w:val="left" w:pos="3240"/>
        </w:tabs>
        <w:jc w:val="both"/>
      </w:pPr>
      <w:r>
        <w:t>Wykonawca może zwrócić się do Zamawiającego o wyjaśnienie treści SWZ. Zamawiający jest zobowiązany udzielić wyjaśnień niezwłocznie, jednak nie później niż na 2 dni przed upływem terminu składania ofert, pod warunkiem że wniosek o wyjaśnienie treści SWZ wpłynął do Zamawiającego nie później niż 4 dni przed upływem terminu składania ofert.</w:t>
      </w:r>
    </w:p>
    <w:p w14:paraId="61EDB322" w14:textId="4847F12B" w:rsidR="0059462A" w:rsidRDefault="0059462A" w:rsidP="006839AB">
      <w:pPr>
        <w:pStyle w:val="Akapitzlist"/>
        <w:numPr>
          <w:ilvl w:val="0"/>
          <w:numId w:val="28"/>
        </w:numPr>
        <w:tabs>
          <w:tab w:val="num" w:pos="284"/>
          <w:tab w:val="left" w:pos="426"/>
          <w:tab w:val="left" w:pos="3240"/>
        </w:tabs>
        <w:jc w:val="both"/>
      </w:pPr>
      <w:r>
        <w:t xml:space="preserve">Wyjaśnienia treści SWZ, zmiany postanowień SWZ i inne informacje związane z postępowaniem będą umieszczane na stronie internetowej poprzez podanie linku do strony </w:t>
      </w:r>
      <w:hyperlink r:id="rId11" w:history="1">
        <w:r w:rsidRPr="00FE492E">
          <w:rPr>
            <w:rStyle w:val="Hipercze"/>
          </w:rPr>
          <w:t>https://brochow.bip.org.pl</w:t>
        </w:r>
      </w:hyperlink>
      <w:r>
        <w:t xml:space="preserve"> zakładka Przetargi.</w:t>
      </w:r>
    </w:p>
    <w:p w14:paraId="18CB3F4B" w14:textId="77777777" w:rsidR="0059462A" w:rsidRPr="00423CC6" w:rsidRDefault="0059462A" w:rsidP="0059462A">
      <w:pPr>
        <w:pStyle w:val="Akapitzlist"/>
        <w:tabs>
          <w:tab w:val="num" w:pos="284"/>
          <w:tab w:val="left" w:pos="426"/>
          <w:tab w:val="left" w:pos="3240"/>
        </w:tabs>
        <w:ind w:left="502"/>
        <w:jc w:val="both"/>
      </w:pPr>
    </w:p>
    <w:p w14:paraId="7B676D56" w14:textId="77777777" w:rsidR="009C0497" w:rsidRPr="00423CC6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013A2AF" w14:textId="6C79B414" w:rsidR="00067564" w:rsidRPr="00C905F6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905F6">
        <w:rPr>
          <w:rFonts w:ascii="Times New Roman" w:hAnsi="Times New Roman" w:cs="Times New Roman"/>
          <w:color w:val="000000"/>
          <w:sz w:val="28"/>
          <w:szCs w:val="28"/>
        </w:rPr>
        <w:t>Rozdział XII</w:t>
      </w:r>
    </w:p>
    <w:p w14:paraId="06741E5D" w14:textId="6FAEB504" w:rsidR="007D126D" w:rsidRDefault="0059462A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Opis sposobu przygotowania ofert oraz wymagania formalne dotyczące składanych oświadczeń i dokumentów</w:t>
      </w:r>
    </w:p>
    <w:p w14:paraId="5BE28599" w14:textId="77777777" w:rsidR="0059462A" w:rsidRDefault="0059462A" w:rsidP="0059462A">
      <w:pPr>
        <w:pStyle w:val="Default"/>
      </w:pPr>
    </w:p>
    <w:p w14:paraId="1C2C3126" w14:textId="3AB23645" w:rsidR="0059462A" w:rsidRPr="006B0062" w:rsidRDefault="0059462A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Wykonawca składa ofertę na formularzu oferty, stanowiącym załącznik nr 1 do </w:t>
      </w:r>
      <w:proofErr w:type="spellStart"/>
      <w:r w:rsidRPr="006B0062">
        <w:t>swz</w:t>
      </w:r>
      <w:proofErr w:type="spellEnd"/>
      <w:r w:rsidRPr="006B0062">
        <w:t xml:space="preserve">. Wykonawca powinien wypełnić każdą pozycję formularza oferty, a następnie podpisać go kwalifikowanym podpisem elektronicznym, podpisem zaufanym lub podpisem osobistym. </w:t>
      </w:r>
    </w:p>
    <w:p w14:paraId="66664E3A" w14:textId="6A511710" w:rsidR="0059462A" w:rsidRPr="006B0062" w:rsidRDefault="0059462A" w:rsidP="006839AB">
      <w:pPr>
        <w:pStyle w:val="Default"/>
        <w:numPr>
          <w:ilvl w:val="0"/>
          <w:numId w:val="23"/>
        </w:numPr>
        <w:ind w:left="499" w:hanging="357"/>
      </w:pPr>
      <w:r w:rsidRPr="006B0062">
        <w:t>Ofertę należy sporządzić w języku polskim, w formacie danych: .pdf, .</w:t>
      </w:r>
      <w:proofErr w:type="spellStart"/>
      <w:r w:rsidRPr="006B0062">
        <w:t>doc</w:t>
      </w:r>
      <w:proofErr w:type="spellEnd"/>
      <w:r w:rsidRPr="006B0062">
        <w:t>, .</w:t>
      </w:r>
      <w:proofErr w:type="spellStart"/>
      <w:r w:rsidRPr="006B0062">
        <w:t>docx</w:t>
      </w:r>
      <w:proofErr w:type="spellEnd"/>
      <w:r w:rsidRPr="006B0062">
        <w:t>, .xls, .</w:t>
      </w:r>
      <w:proofErr w:type="spellStart"/>
      <w:r w:rsidRPr="006B0062">
        <w:t>xlsx</w:t>
      </w:r>
      <w:proofErr w:type="spellEnd"/>
      <w:r w:rsidRPr="006B0062">
        <w:t>, .</w:t>
      </w:r>
      <w:proofErr w:type="spellStart"/>
      <w:r w:rsidRPr="006B0062">
        <w:t>odt</w:t>
      </w:r>
      <w:proofErr w:type="spellEnd"/>
      <w:r w:rsidRPr="006B0062">
        <w:t xml:space="preserve">. </w:t>
      </w:r>
    </w:p>
    <w:p w14:paraId="7DD3F596" w14:textId="43EEBAB9" w:rsidR="0059462A" w:rsidRPr="006B0062" w:rsidRDefault="0059462A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Ofertę składa się, pod rygorem nieważności, w formie elektronicznej (zgodnie z art. 781 kodeksu cywilnego, do zachowania elektronicznej formy czynności prawnej wystarcza </w:t>
      </w:r>
      <w:r w:rsidRPr="006B0062">
        <w:lastRenderedPageBreak/>
        <w:t xml:space="preserve">złożenie oświadczenia woli w postaci elektronicznej i opatrzenie go kwalifikowanym popisem elektronicznym) lub w postaci elektronicznej opatrzonej podpisem zaufanym lub podpisem osobistym. </w:t>
      </w:r>
    </w:p>
    <w:p w14:paraId="4781789F" w14:textId="387E12FD" w:rsidR="0059462A" w:rsidRPr="006B0062" w:rsidRDefault="0059462A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Oferta ma być podpisana przez osobę/osoby upoważnione do reprezentowania Wykonawcy. W celu potwierdzenia, że osoba działająca w imieniu Wykonawcy jest umocowana do jego reprezentowania </w:t>
      </w:r>
      <w:r w:rsidRPr="006B0062">
        <w:rPr>
          <w:b/>
          <w:bCs/>
        </w:rPr>
        <w:t xml:space="preserve">do oferty należy dołączyć </w:t>
      </w:r>
      <w:r w:rsidRPr="006B0062">
        <w:t xml:space="preserve">odpis lub informację z Krajowego Rejestru Sądowego, Centralnej Ewidencji i Informacji o Działalności Gospodarczej lub innego właściwego rejestru. Jeżeli w imieniu Wykonawcy działa osoba, której umocowanie nie wynika z dokumentów, o których mowa w zdaniu poprzedzającym, do oferty należy dołączyć pełnomocnictwo lub inny dokument potwierdzający umocowanie do reprezentowania Wykonawcy. </w:t>
      </w:r>
    </w:p>
    <w:p w14:paraId="59927735" w14:textId="57AB4E33" w:rsidR="005B76E2" w:rsidRPr="006B0062" w:rsidRDefault="0059462A" w:rsidP="006839AB">
      <w:pPr>
        <w:pStyle w:val="Default"/>
        <w:numPr>
          <w:ilvl w:val="0"/>
          <w:numId w:val="23"/>
        </w:numPr>
      </w:pPr>
      <w:r w:rsidRPr="006B0062">
        <w:t>Wykonawca nie będzie zobowiązany do złożenia dokumentów rejestrowych, o których mowa w pkt. 4., jeżeli Zamawiający może je uzyskać za pomocą bezpłatnych i ogólnodostępnych baz</w:t>
      </w:r>
    </w:p>
    <w:p w14:paraId="0A4DA192" w14:textId="77777777" w:rsidR="003873F0" w:rsidRPr="006B0062" w:rsidRDefault="005B76E2" w:rsidP="006B0062">
      <w:pPr>
        <w:pStyle w:val="Default"/>
        <w:ind w:firstLine="505"/>
      </w:pPr>
      <w:r w:rsidRPr="006B0062">
        <w:t xml:space="preserve">danych, o ile Wykonawca wskaże w ofercie dane umożliwiające dostęp do tych dokumentów. </w:t>
      </w:r>
    </w:p>
    <w:p w14:paraId="230E61E3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 </w:t>
      </w:r>
      <w:r w:rsidRPr="006B0062">
        <w:rPr>
          <w:b/>
          <w:bCs/>
        </w:rPr>
        <w:t xml:space="preserve">Pełnomocnictwo </w:t>
      </w:r>
      <w:r w:rsidRPr="006B0062">
        <w:t xml:space="preserve">przekazuje się w postaci elektronicznej i opatruje się kwalifikowanym podpisem elektronicznym, podpisem zaufanym lub podpisem osobistym. Dopuszcza się także złożenie cyfrowego odwzorowania pełnomocnictwa (sporządzonego uprzednio w formie pisemnej) opatrzonego kwalifikowanym podpisem elektronicznym, podpisem zaufanym lub podpisem osobistym, poświadczającym zgodność cyfrowego odwzorowania z dokumentem w postaci papierowej. Poświadczenia zgodności cyfrowego odwzorowania z pełnomocnictwem w postaci papierowej dokonuje mocodawca lub notariusz (w formie elektronicznego poświadczenia sporządzonego stosownie z art. 97 § 2 ustawy z dnia 14 lutego 1991r. – Prawo o notariacie, które to poświadczenie notariusz opatruje kwalifikowanym podpisem elektronicznym). Cyfrowe odwzorowanie nie może być poświadczone przez umocowanego. </w:t>
      </w:r>
    </w:p>
    <w:p w14:paraId="72BE25D4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Jeżeli dokumenty elektronicznej, przekazywane przy użyciu środków komunikacji elektronicznej, zawierają informacje stanowiące </w:t>
      </w:r>
      <w:r w:rsidRPr="006B0062">
        <w:rPr>
          <w:b/>
          <w:bCs/>
        </w:rPr>
        <w:t xml:space="preserve">tajemnicę przedsiębiorstwa </w:t>
      </w:r>
      <w:r w:rsidRPr="006B0062">
        <w:t xml:space="preserve">w rozumieniu przepisów ustawy z dnia 16 kwietnia 1993r. o zwalczaniu nieuczciwej konkurencji, Wykonawca, w celu utrzymania w poufności tych informacji, przekazuje je w wydzielonym i oznaczonym pliku. Plik ten należy następnie złożyć wraz z plikami stanowiącymi jawną część oferty. Wykonawca do oferty musi załączyć uzasadnienie dlaczego informacje te zostały zastrzeżone jako tajemnica przedsiębiorstwa. Wykonawca nie może zastrzec informacji, o których mowa w art. 222 ust. 5 </w:t>
      </w:r>
      <w:proofErr w:type="spellStart"/>
      <w:r w:rsidRPr="006B0062">
        <w:t>Pzp</w:t>
      </w:r>
      <w:proofErr w:type="spellEnd"/>
      <w:r w:rsidRPr="006B0062">
        <w:t xml:space="preserve"> (tj. informacji o nazwach albo imionach i nazwiskach oraz siedzibach lub miejscach prowadzonej działalności gospodarczej albo miejscach zamieszkania wykonawców, których oferty zostały otwarte; cenach lub kosztach zawartych w ofertach). </w:t>
      </w:r>
    </w:p>
    <w:p w14:paraId="46258102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 </w:t>
      </w:r>
      <w:r w:rsidRPr="006B0062">
        <w:rPr>
          <w:b/>
          <w:bCs/>
        </w:rPr>
        <w:t xml:space="preserve">Do oferty należy dołączyć oświadczenia </w:t>
      </w:r>
      <w:r w:rsidRPr="006B0062">
        <w:t xml:space="preserve">o niepodleganiu wykluczeniu i spełnianiu warunków udziału w postępowaniu (składane na podstawie art. 125 ust. 1 </w:t>
      </w:r>
      <w:proofErr w:type="spellStart"/>
      <w:r w:rsidRPr="006B0062">
        <w:t>Pzp</w:t>
      </w:r>
      <w:proofErr w:type="spellEnd"/>
      <w:r w:rsidRPr="006B0062">
        <w:t xml:space="preserve"> i art. 7 ust. 1 ustawy z dnia 13 kwietnia 2022 r. o szczególnych rozwiązaniach w zakresie przeciwdziałania wspieraniu agresji na Ukrainę oraz służących ochronie bezpieczeństwa narodowego), a następnie złożyć je wraz z plikami stanowiącymi ofertę. Oświadczenia mają być złożone w formie elektronicznej lub w postaci elektronicznej opatrzonej podpisem osobistym lub podpisem zaufanym. </w:t>
      </w:r>
    </w:p>
    <w:p w14:paraId="36E8B597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Oferta może być złożona tylko do upływu terminu składania ofert. Oferta złożona po terminie składania ofert zostanie odrzucona na podstawie art. 226 ust. 1 </w:t>
      </w:r>
      <w:proofErr w:type="spellStart"/>
      <w:r w:rsidRPr="006B0062">
        <w:t>Pzp</w:t>
      </w:r>
      <w:proofErr w:type="spellEnd"/>
      <w:r w:rsidRPr="006B0062">
        <w:t xml:space="preserve">. </w:t>
      </w:r>
    </w:p>
    <w:p w14:paraId="6FF230D6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Wykonawca może złożyć tylko jedną ofertę. Wykonawca po upływie terminu składania ofert nie może skutecznie dokonać zmiany ani wycofać złożonej oferty. </w:t>
      </w:r>
    </w:p>
    <w:p w14:paraId="606FDEB4" w14:textId="77777777" w:rsidR="002646D2" w:rsidRDefault="005B76E2" w:rsidP="004366AD">
      <w:pPr>
        <w:pStyle w:val="Default"/>
        <w:numPr>
          <w:ilvl w:val="0"/>
          <w:numId w:val="23"/>
        </w:numPr>
        <w:ind w:left="499" w:hanging="357"/>
      </w:pPr>
      <w:r w:rsidRPr="006B0062">
        <w:lastRenderedPageBreak/>
        <w:t xml:space="preserve"> Zamawiający nie dopuszcza składania ofert wariantowych, nie przewiduje zawarcia umowy ramowej, przeprowadzenia aukcji elektronicznej ani dynamicznego systemu zakupów. </w:t>
      </w:r>
    </w:p>
    <w:p w14:paraId="16E53C5A" w14:textId="3EBF9122" w:rsidR="003873F0" w:rsidRPr="006B0062" w:rsidRDefault="005B76E2" w:rsidP="004366AD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Wszelkie koszty związane z przygotowaniem oraz złożeniem oferty ponosi Wykonawca, niezależnie od wyniku postępowania. </w:t>
      </w:r>
    </w:p>
    <w:p w14:paraId="11D4A80C" w14:textId="77777777" w:rsidR="003873F0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>Opatrzenie pliku zawierającego skompresowane dokumenty odpowiednim podpisem jest równoznaczne z opatrzeniem tym podpisem wszystkich do</w:t>
      </w:r>
      <w:r w:rsidR="003873F0" w:rsidRPr="006B0062">
        <w:t>kumentów zawartych w tym pliku.</w:t>
      </w:r>
    </w:p>
    <w:p w14:paraId="7BB5FFAC" w14:textId="3C479B15" w:rsidR="005B76E2" w:rsidRPr="006B0062" w:rsidRDefault="005B76E2" w:rsidP="006839AB">
      <w:pPr>
        <w:pStyle w:val="Default"/>
        <w:numPr>
          <w:ilvl w:val="0"/>
          <w:numId w:val="23"/>
        </w:numPr>
        <w:ind w:left="499" w:hanging="357"/>
      </w:pPr>
      <w:r w:rsidRPr="006B0062">
        <w:t xml:space="preserve">Wykonawca składa ofertę za pośrednictwem platformy e-zamówienia. Instrukcja składania ofert dostępna jest na stronie https://ezamowienia.gov.pl w zakładce „Centrum pomocy” – kafelek „Oferty, wnioski, prace konkursowe”. Ponieważ Zamawiający nie wykorzystuje interaktywnego formularza udostępnionego przez platformę, Wykonawców nie dotyczy instrukcja w części dot. pobierania wzorca formularza i jego wypełnienia. Podczas dodawania formularza oferty platforma może zgłosić komunikat dotyczący braku wygenerowania interaktywnego formularza – należy potwierdzić komunikat. </w:t>
      </w:r>
    </w:p>
    <w:p w14:paraId="101E67BE" w14:textId="6E6829D1" w:rsidR="005B76E2" w:rsidRPr="006B0062" w:rsidRDefault="005B76E2" w:rsidP="006839AB">
      <w:pPr>
        <w:pStyle w:val="Default"/>
        <w:numPr>
          <w:ilvl w:val="0"/>
          <w:numId w:val="23"/>
        </w:numPr>
      </w:pPr>
      <w:r w:rsidRPr="006B0062">
        <w:t xml:space="preserve">Techniczny sposób złożenia oferty: </w:t>
      </w:r>
    </w:p>
    <w:p w14:paraId="08E896C7" w14:textId="77777777" w:rsidR="005B76E2" w:rsidRPr="006B0062" w:rsidRDefault="005B76E2" w:rsidP="006B0062">
      <w:pPr>
        <w:pStyle w:val="Default"/>
        <w:ind w:left="502"/>
      </w:pPr>
      <w:r w:rsidRPr="006B0062">
        <w:t xml:space="preserve">1) Wykonawca musi mieć aktywne konto wykonawcy na platformie e-zamówienia z zaznaczonymi uprawnieniami do „Składania ofert/wniosków/prac konkursowych”. </w:t>
      </w:r>
    </w:p>
    <w:p w14:paraId="5DED10A8" w14:textId="77777777" w:rsidR="005B76E2" w:rsidRPr="006B0062" w:rsidRDefault="005B76E2" w:rsidP="006B0062">
      <w:pPr>
        <w:pStyle w:val="Default"/>
        <w:ind w:left="502"/>
      </w:pPr>
      <w:r w:rsidRPr="006B0062">
        <w:t xml:space="preserve">2) Składanie ofert możliwe jest tylko przed terminem składania ofert – oferta złożona po terminie nie będzie przyjęta. Dokumentów nie należy składać w ostatniej chwili. Czas trwania wgrywania i przetwarzania dokumentów jest zależny od ich ilości, rozmiaru oraz obciążenia Platformy. </w:t>
      </w:r>
    </w:p>
    <w:p w14:paraId="6AA4D7FE" w14:textId="77777777" w:rsidR="005B76E2" w:rsidRPr="006B0062" w:rsidRDefault="005B76E2" w:rsidP="006B0062">
      <w:pPr>
        <w:pStyle w:val="Default"/>
        <w:ind w:left="502"/>
      </w:pPr>
      <w:r w:rsidRPr="006B0062">
        <w:t xml:space="preserve">3) W celu złożenia oferty należy przejść do szczegółów postępowania, wybrać zakładkę „Oferty/wnioski”, a następnie przycisk „Złóż ofertę”. </w:t>
      </w:r>
    </w:p>
    <w:p w14:paraId="50FF18BE" w14:textId="77777777" w:rsidR="005B76E2" w:rsidRPr="006B0062" w:rsidRDefault="005B76E2" w:rsidP="006B0062">
      <w:pPr>
        <w:pStyle w:val="Default"/>
        <w:ind w:left="502"/>
      </w:pPr>
      <w:r w:rsidRPr="006B0062">
        <w:t xml:space="preserve">4) Podpisany formularz ofertowy należy dodać w miejscu „Wypełniony formularz ofertowy”, a pozostałe dokumenty składane wraz z ofertą lub stanowiące ofertę – w miejscu „Załączniki i inne dokumenty przedstawione w ofercie przez Wykonawcę”. Wszystkie dodawane pliki muszą być wcześniej podpisane. </w:t>
      </w:r>
    </w:p>
    <w:p w14:paraId="65651952" w14:textId="77777777" w:rsidR="005B76E2" w:rsidRPr="006B0062" w:rsidRDefault="005B76E2" w:rsidP="006B0062">
      <w:pPr>
        <w:pStyle w:val="Default"/>
        <w:ind w:left="502"/>
      </w:pPr>
      <w:r w:rsidRPr="006B0062">
        <w:t xml:space="preserve">Formularz oferty powinien być podpisany popisem wewnętrznym. Jeśli Wykonawca podpisze formularz podpisem zewnętrznym, wówczas plik podpisu należy załączyć w miejscu „Załączniki i inne dokumenty przedstawione w ofercie przez Wykonawcę”. </w:t>
      </w:r>
    </w:p>
    <w:p w14:paraId="728958FF" w14:textId="77777777" w:rsidR="005B76E2" w:rsidRPr="006B0062" w:rsidRDefault="005B76E2" w:rsidP="006B0062">
      <w:pPr>
        <w:pStyle w:val="Default"/>
        <w:ind w:left="502"/>
      </w:pPr>
      <w:r w:rsidRPr="006B0062">
        <w:t xml:space="preserve">W miejscu „Wypełniony formularz oferty” można załączyć tylko jeden plik. </w:t>
      </w:r>
    </w:p>
    <w:p w14:paraId="1A28124B" w14:textId="77777777" w:rsidR="005B76E2" w:rsidRPr="006B0062" w:rsidRDefault="005B76E2" w:rsidP="006B0062">
      <w:pPr>
        <w:pStyle w:val="Default"/>
        <w:ind w:left="502"/>
      </w:pPr>
      <w:r w:rsidRPr="006B0062">
        <w:t xml:space="preserve">System powinien umożliwić dodanie plików w wersji skompresowanej. Możliwe jest także dodanie całej oferty w jednym pliku w miejscu „Wypełniony formularz oferty” </w:t>
      </w:r>
    </w:p>
    <w:p w14:paraId="0E529134" w14:textId="77777777" w:rsidR="005B76E2" w:rsidRPr="006B0062" w:rsidRDefault="005B76E2" w:rsidP="006B0062">
      <w:pPr>
        <w:pStyle w:val="Default"/>
        <w:ind w:left="502"/>
      </w:pPr>
      <w:r w:rsidRPr="006B0062">
        <w:t xml:space="preserve">5) Po wprowadzeniu plików należy wybrać „Wyślij pliki i złóż ofertę”, a następnie potwierdzić, że chce się złożyć ofertę. </w:t>
      </w:r>
    </w:p>
    <w:p w14:paraId="0BAB046B" w14:textId="335C6748" w:rsidR="005B76E2" w:rsidRPr="006B0062" w:rsidRDefault="006B0062" w:rsidP="006B0062">
      <w:pPr>
        <w:pStyle w:val="Default"/>
        <w:ind w:left="505"/>
      </w:pPr>
      <w:r w:rsidRPr="006B0062">
        <w:t xml:space="preserve">6) </w:t>
      </w:r>
      <w:r w:rsidR="005B76E2" w:rsidRPr="006B0062">
        <w:t xml:space="preserve">Proces składania ofert może trwać przez dłuższy czas, w zależności od liczby i wielkości składanych dokumentów. W tym czasie nie należy zamykać okna przeglądarki. System pokazuje kolejne etapy przetwarzania dokumentów. </w:t>
      </w:r>
    </w:p>
    <w:p w14:paraId="7AF2F8E3" w14:textId="77777777" w:rsidR="006B0062" w:rsidRPr="006B0062" w:rsidRDefault="005B76E2" w:rsidP="006B0062">
      <w:pPr>
        <w:pStyle w:val="Default"/>
        <w:ind w:left="502"/>
      </w:pPr>
      <w:r w:rsidRPr="006B0062">
        <w:t xml:space="preserve">7) Po zakończeniu procesu składania oferty na ekranie pojawi się informacja że proces składania oferty się zakończył i można pobrać dokumenty, potwierdzające złożenie oferty – można wówczas pobrać Elektroniczne Potwierdzenie Przyjęcia (EPP) i Elektroniczne Potwierdzenie Otrzymania (EPO). </w:t>
      </w:r>
    </w:p>
    <w:p w14:paraId="3AD52363" w14:textId="553D4C97" w:rsidR="005B76E2" w:rsidRPr="006B0062" w:rsidRDefault="006B0062" w:rsidP="006B0062">
      <w:pPr>
        <w:pStyle w:val="Default"/>
      </w:pPr>
      <w:r w:rsidRPr="006B0062">
        <w:t xml:space="preserve">19.   </w:t>
      </w:r>
      <w:r w:rsidR="005B76E2" w:rsidRPr="006B0062">
        <w:t xml:space="preserve"> Wycofanie oferty: </w:t>
      </w:r>
    </w:p>
    <w:p w14:paraId="35BAA8AB" w14:textId="1E29D36A" w:rsidR="005B76E2" w:rsidRPr="006B0062" w:rsidRDefault="006B0062" w:rsidP="006B0062">
      <w:pPr>
        <w:pStyle w:val="Default"/>
        <w:ind w:left="142" w:firstLine="360"/>
      </w:pPr>
      <w:r w:rsidRPr="006B0062">
        <w:t>1</w:t>
      </w:r>
      <w:r w:rsidR="005B76E2" w:rsidRPr="006B0062">
        <w:t xml:space="preserve">) Przed upływem terminu składania ofert Wykonawca może wycofać ofertę. </w:t>
      </w:r>
    </w:p>
    <w:p w14:paraId="54E58242" w14:textId="77777777" w:rsidR="005B76E2" w:rsidRPr="006B0062" w:rsidRDefault="005B76E2" w:rsidP="006B0062">
      <w:pPr>
        <w:pStyle w:val="Default"/>
        <w:ind w:left="502"/>
      </w:pPr>
      <w:r w:rsidRPr="006B0062">
        <w:t xml:space="preserve">2) W celu wycofania ofert należy przejść do szczegółów postępowania, wybrać zakładkę „Oferty/wnioski”, a następnie przycisk „Wycofaj ofertę”. </w:t>
      </w:r>
    </w:p>
    <w:p w14:paraId="03C30B87" w14:textId="77777777" w:rsidR="005B76E2" w:rsidRDefault="005B76E2" w:rsidP="006B0062">
      <w:pPr>
        <w:pStyle w:val="Default"/>
        <w:ind w:left="502"/>
      </w:pPr>
      <w:r w:rsidRPr="006B0062">
        <w:t xml:space="preserve">3) Funkcja „Wycofaj ofertę” jest dostępna tylko dla użytkowników mających zaznaczone uprawnienia „Wycofanie ofert/wniosków/prac konkursowych”. </w:t>
      </w:r>
    </w:p>
    <w:p w14:paraId="329FA17C" w14:textId="747C12D7" w:rsidR="00BD1F02" w:rsidRDefault="00BD1F02" w:rsidP="00BD1F02">
      <w:pPr>
        <w:pStyle w:val="Default"/>
        <w:ind w:left="502" w:hanging="502"/>
      </w:pPr>
      <w:r>
        <w:lastRenderedPageBreak/>
        <w:t>20.   Postępowanie można wyszukać także ze strony głównej platformy e-zamówienia poprzez kafelek „Przeglądaj postępowania/konkursy”.</w:t>
      </w:r>
    </w:p>
    <w:p w14:paraId="5BCA21B5" w14:textId="3833FA9D" w:rsidR="00BD1F02" w:rsidRDefault="00BD1F02" w:rsidP="00BD1F02">
      <w:pPr>
        <w:pStyle w:val="Default"/>
        <w:ind w:left="502" w:hanging="502"/>
      </w:pPr>
      <w:r>
        <w:t>21.   Wykonawca zamierzający wziąć udział w postępowaniu musi posiadać aktywne konto podmiotu „Wykonawca” na platformie e-zamówienia. Wykonawca posiadający konto na platformie e-zamówienia będzie miał dostęp do formularzy służących do komunikacji z Zamawiającym oraz do formularzy umożliwiających złożenie lub wycofanie oferty.</w:t>
      </w:r>
    </w:p>
    <w:p w14:paraId="69F7EE07" w14:textId="29B7F518" w:rsidR="00BD1F02" w:rsidRDefault="00BD1F02" w:rsidP="00BD1F02">
      <w:pPr>
        <w:pStyle w:val="Default"/>
        <w:ind w:left="502"/>
      </w:pPr>
      <w:r>
        <w:t>UWAGA – Wykonawca powinien dokładnie zapoznać się z instrukcją zakładania konta użytkownika, dostępną na platformie e-zamówienia, kafelek „Centrum Pomocy”.</w:t>
      </w:r>
    </w:p>
    <w:p w14:paraId="13BF2AAC" w14:textId="248A5ED8" w:rsidR="00BD1F02" w:rsidRDefault="001F60E4" w:rsidP="007F3A96">
      <w:pPr>
        <w:pStyle w:val="Default"/>
        <w:ind w:left="502" w:hanging="502"/>
      </w:pPr>
      <w:r>
        <w:t>22.   Wszystkie wysłane i odebrane przez Wykonawcę wiadomości widoczne będą po zalogowaniu w podglądzie postepowania w zakładce „Komunikacja”.</w:t>
      </w:r>
    </w:p>
    <w:p w14:paraId="433A097A" w14:textId="5BCCADB2" w:rsidR="001F60E4" w:rsidRDefault="001F60E4" w:rsidP="007F3A96">
      <w:pPr>
        <w:pStyle w:val="Default"/>
        <w:ind w:left="502" w:hanging="502"/>
      </w:pPr>
      <w:r>
        <w:t>23.</w:t>
      </w:r>
      <w:r w:rsidR="007F3A96">
        <w:t xml:space="preserve">  </w:t>
      </w:r>
      <w:r>
        <w:t xml:space="preserve"> Wymagania techniczne i organizacyjne wysyłania i odbierania dokumentów (oświadczeń) informacji zostały opisane w regulaminach korzystania z platformy e-zamówienia, dostępnych po adresem </w:t>
      </w:r>
      <w:hyperlink r:id="rId12" w:history="1">
        <w:r w:rsidRPr="00FE492E">
          <w:rPr>
            <w:rStyle w:val="Hipercze"/>
          </w:rPr>
          <w:t>https://ezamowienia.gov.pl</w:t>
        </w:r>
      </w:hyperlink>
      <w:r>
        <w:t xml:space="preserve"> w zakładce „Centrum Pomocy”.</w:t>
      </w:r>
    </w:p>
    <w:p w14:paraId="735AB7DF" w14:textId="1E58DFD0" w:rsidR="001F60E4" w:rsidRDefault="001F60E4" w:rsidP="007F3A96">
      <w:pPr>
        <w:pStyle w:val="Default"/>
        <w:ind w:left="426" w:hanging="426"/>
      </w:pPr>
      <w:r>
        <w:t xml:space="preserve">24. </w:t>
      </w:r>
      <w:r w:rsidR="007F3A96">
        <w:t xml:space="preserve">  </w:t>
      </w:r>
      <w:r>
        <w:t xml:space="preserve">Maksymalny rozmiar plików przesłanych za pośrednictwem platformy e-zamówienia </w:t>
      </w:r>
      <w:r w:rsidR="007F3A96">
        <w:t xml:space="preserve">  </w:t>
      </w:r>
      <w:r>
        <w:t xml:space="preserve">wynosi 150 </w:t>
      </w:r>
      <w:proofErr w:type="spellStart"/>
      <w:r>
        <w:t>Mb</w:t>
      </w:r>
      <w:proofErr w:type="spellEnd"/>
      <w:r>
        <w:t xml:space="preserve">. Minimalne wymagania techniczne dotyczące sprzętu używanego w celu korzystania z platformy e-zamówienia oraz wymagania techniczne dotyczące specyfikacji </w:t>
      </w:r>
      <w:r w:rsidR="008333F6">
        <w:t>połączenia określa Regulamin Platformy e-zamówienia.</w:t>
      </w:r>
    </w:p>
    <w:p w14:paraId="0515A0B9" w14:textId="73B963A6" w:rsidR="008333F6" w:rsidRDefault="008333F6" w:rsidP="007F3A96">
      <w:pPr>
        <w:pStyle w:val="Default"/>
        <w:ind w:left="426" w:hanging="426"/>
      </w:pPr>
      <w:r>
        <w:t>25.</w:t>
      </w:r>
      <w:r w:rsidR="007F3A96">
        <w:t xml:space="preserve">  </w:t>
      </w:r>
      <w:r>
        <w:t xml:space="preserve"> Za datę przekazania oferty przyjmuje się datę jej przekazania na platformę e-zamówienia, a za datę przekazania dokumentów elektronicznych, cyfrowych </w:t>
      </w:r>
      <w:proofErr w:type="spellStart"/>
      <w:r>
        <w:t>odwzorowań</w:t>
      </w:r>
      <w:proofErr w:type="spellEnd"/>
      <w:r>
        <w:t xml:space="preserve"> dokumentów oraz innych informacji przyjmuje się datę ich przekazania na platformę e-zamó</w:t>
      </w:r>
      <w:r w:rsidR="002646D2">
        <w:t>w</w:t>
      </w:r>
      <w:r>
        <w:t>ienia, a w przypadku przekazywania tych dokumentó</w:t>
      </w:r>
      <w:r w:rsidR="002646D2">
        <w:t>w</w:t>
      </w:r>
      <w:r>
        <w:t xml:space="preserve"> oraz informacji za pomocą poczty elektronicznej – datę potwierdzenia dostarczenia wiadomości zawierającej dokument / informację z serwera pocztowego Zamawiającego.</w:t>
      </w:r>
    </w:p>
    <w:p w14:paraId="779087D5" w14:textId="79AD4420" w:rsidR="008333F6" w:rsidRDefault="008333F6" w:rsidP="00BD1F02">
      <w:pPr>
        <w:pStyle w:val="Default"/>
      </w:pPr>
    </w:p>
    <w:p w14:paraId="45A05316" w14:textId="77777777" w:rsidR="006B0062" w:rsidRDefault="006B0062" w:rsidP="006B0062">
      <w:pPr>
        <w:ind w:left="502"/>
        <w:jc w:val="both"/>
        <w:rPr>
          <w:b/>
        </w:rPr>
      </w:pPr>
    </w:p>
    <w:p w14:paraId="0B975AC6" w14:textId="65DC20B0" w:rsidR="0020544F" w:rsidRDefault="0020544F" w:rsidP="006B0062">
      <w:pPr>
        <w:ind w:left="502"/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8"/>
    </w:p>
    <w:p w14:paraId="42AF5C7E" w14:textId="77777777" w:rsidR="00D30108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070A0B">
        <w:t>Zamawiający żą</w:t>
      </w:r>
      <w:r w:rsidR="007D126D" w:rsidRPr="00070A0B">
        <w:t>da od Wykonawców wniesienia wadium w wysokości</w:t>
      </w:r>
      <w:r w:rsidR="00D30108">
        <w:t>:</w:t>
      </w:r>
    </w:p>
    <w:p w14:paraId="2DAFD89A" w14:textId="77777777" w:rsidR="00760B5C" w:rsidRDefault="00D30108" w:rsidP="00D30108">
      <w:pPr>
        <w:widowControl w:val="0"/>
        <w:tabs>
          <w:tab w:val="left" w:pos="419"/>
        </w:tabs>
        <w:ind w:left="480"/>
        <w:jc w:val="both"/>
      </w:pPr>
      <w:r>
        <w:t xml:space="preserve">a) </w:t>
      </w:r>
      <w:r w:rsidRPr="002646D2">
        <w:t>dla części</w:t>
      </w:r>
      <w:r>
        <w:t xml:space="preserve"> I</w:t>
      </w:r>
      <w:r w:rsidR="007D126D" w:rsidRPr="00070A0B">
        <w:t xml:space="preserve"> </w:t>
      </w:r>
      <w:r w:rsidR="00760B5C" w:rsidRPr="006D2FDD">
        <w:rPr>
          <w:rStyle w:val="Teksttreci2Pogrubienie"/>
          <w:rFonts w:ascii="Times New Roman" w:hAnsi="Times New Roman" w:cs="Times New Roman"/>
          <w:iCs/>
          <w:color w:val="auto"/>
        </w:rPr>
        <w:t>20 000,00</w:t>
      </w:r>
      <w:r w:rsidR="007D126D" w:rsidRPr="006D2FDD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7D126D" w:rsidRPr="006D2FDD">
        <w:rPr>
          <w:rStyle w:val="Teksttreci2Pogrubienie"/>
          <w:rFonts w:ascii="Times New Roman" w:hAnsi="Times New Roman" w:cs="Times New Roman"/>
          <w:iCs/>
          <w:color w:val="auto"/>
        </w:rPr>
        <w:t xml:space="preserve">złotych </w:t>
      </w:r>
      <w:r w:rsidR="005C15EE" w:rsidRPr="00760B5C">
        <w:rPr>
          <w:rStyle w:val="Teksttreci2Pogrubienie"/>
          <w:rFonts w:ascii="Times New Roman" w:hAnsi="Times New Roman" w:cs="Times New Roman"/>
          <w:iCs/>
        </w:rPr>
        <w:t>[PLN]</w:t>
      </w:r>
      <w:r w:rsidR="005C15EE" w:rsidRPr="00070A0B">
        <w:rPr>
          <w:rStyle w:val="Teksttreci2Pogrubienie"/>
          <w:rFonts w:ascii="Times New Roman" w:hAnsi="Times New Roman" w:cs="Times New Roman"/>
          <w:i/>
          <w:iCs/>
        </w:rPr>
        <w:t xml:space="preserve"> </w:t>
      </w:r>
      <w:r w:rsidR="00F73300" w:rsidRPr="006D2FDD">
        <w:t>(słownie:</w:t>
      </w:r>
      <w:r w:rsidR="00760B5C" w:rsidRPr="006D2FDD">
        <w:t xml:space="preserve"> dwadzieścia tysięcy</w:t>
      </w:r>
      <w:r w:rsidR="00F32D1E" w:rsidRPr="006D2FDD">
        <w:t xml:space="preserve"> </w:t>
      </w:r>
      <w:r w:rsidR="00F73300" w:rsidRPr="006D2FDD">
        <w:t>złotych 00/100</w:t>
      </w:r>
      <w:r w:rsidR="00760B5C" w:rsidRPr="006D2FDD">
        <w:t>);</w:t>
      </w:r>
    </w:p>
    <w:p w14:paraId="2A30C3BA" w14:textId="5762981E" w:rsidR="002646D2" w:rsidRDefault="002646D2" w:rsidP="00D30108">
      <w:pPr>
        <w:widowControl w:val="0"/>
        <w:tabs>
          <w:tab w:val="left" w:pos="419"/>
        </w:tabs>
        <w:ind w:left="480"/>
        <w:jc w:val="both"/>
      </w:pPr>
      <w:r>
        <w:t xml:space="preserve">b) dla części II </w:t>
      </w:r>
      <w:r w:rsidRPr="002646D2">
        <w:rPr>
          <w:b/>
        </w:rPr>
        <w:t>6 000,00 złotych [PLN]</w:t>
      </w:r>
      <w:r>
        <w:t xml:space="preserve"> (słownie: sześć tysięcy złotych 00/100)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19B69097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</w:t>
      </w:r>
      <w:r w:rsidR="0019462A">
        <w:rPr>
          <w:rStyle w:val="markedcontent"/>
        </w:rPr>
        <w:t>(Dz. U. z 2020 r. poz. 299 oraz z 2022 r. poz. 807 i 1079)</w:t>
      </w:r>
      <w:r w:rsidRPr="00327DF7">
        <w:t>.</w:t>
      </w:r>
    </w:p>
    <w:p w14:paraId="726F13E0" w14:textId="729E8275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AF147F" w:rsidRPr="00327DF7">
        <w:t xml:space="preserve"> </w:t>
      </w:r>
      <w:r w:rsidR="00FD2559" w:rsidRPr="00327DF7">
        <w:t xml:space="preserve">WBS Oddział w Brochowie   nr    </w:t>
      </w:r>
      <w:r w:rsidR="0019462A">
        <w:rPr>
          <w:b/>
        </w:rPr>
        <w:t>12 8015 0004 0500</w:t>
      </w:r>
      <w:r w:rsidR="0019462A" w:rsidRPr="00900F65">
        <w:rPr>
          <w:b/>
        </w:rPr>
        <w:t xml:space="preserve"> 1111 2011 </w:t>
      </w:r>
      <w:r w:rsidR="0019462A">
        <w:rPr>
          <w:b/>
        </w:rPr>
        <w:t>0193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lastRenderedPageBreak/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9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9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0"/>
    </w:p>
    <w:p w14:paraId="6FC3E453" w14:textId="704FA7E6" w:rsidR="00BC75EF" w:rsidRPr="00BC75EF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BD3C89">
        <w:t>Wykonawca jes</w:t>
      </w:r>
      <w:r w:rsidR="000B11F4" w:rsidRPr="00BD3C89">
        <w:t>t związany ofertą</w:t>
      </w:r>
      <w:r w:rsidR="00BD3C89">
        <w:t xml:space="preserve"> przez okres</w:t>
      </w:r>
      <w:r w:rsidRPr="00BD3C89">
        <w:t xml:space="preserve"> </w:t>
      </w:r>
      <w:r w:rsidR="00BD3C89">
        <w:rPr>
          <w:rStyle w:val="Teksttreci2Pogrubienie"/>
          <w:rFonts w:ascii="Times New Roman" w:hAnsi="Times New Roman" w:cs="Times New Roman"/>
        </w:rPr>
        <w:t>3</w:t>
      </w:r>
      <w:r w:rsidRPr="00BD3C89">
        <w:rPr>
          <w:rStyle w:val="Teksttreci2Pogrubienie"/>
          <w:rFonts w:ascii="Times New Roman" w:hAnsi="Times New Roman" w:cs="Times New Roman"/>
        </w:rPr>
        <w:t>0 dni</w:t>
      </w:r>
      <w:r w:rsidR="00211E27">
        <w:rPr>
          <w:rStyle w:val="Teksttreci2Pogrubienie"/>
          <w:rFonts w:ascii="Times New Roman" w:hAnsi="Times New Roman" w:cs="Times New Roman"/>
        </w:rPr>
        <w:t>.</w:t>
      </w:r>
      <w:r w:rsidR="00BC0A4E" w:rsidRPr="009401FC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1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B6FF909" w14:textId="23185546" w:rsidR="007D126D" w:rsidRPr="00F15138" w:rsidRDefault="00211E27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Sposób i termin składania i otwarcia ofert</w:t>
      </w:r>
    </w:p>
    <w:p w14:paraId="34D907E7" w14:textId="77777777" w:rsidR="00211E27" w:rsidRDefault="00211E27" w:rsidP="00211E27">
      <w:pPr>
        <w:pStyle w:val="Default"/>
      </w:pPr>
    </w:p>
    <w:p w14:paraId="0510FE44" w14:textId="71642095" w:rsidR="00211E27" w:rsidRPr="006B0062" w:rsidRDefault="006B0062" w:rsidP="006B0062">
      <w:pPr>
        <w:pStyle w:val="Default"/>
        <w:spacing w:after="59"/>
      </w:pPr>
      <w:r w:rsidRPr="006B0062">
        <w:t xml:space="preserve">1. </w:t>
      </w:r>
      <w:r w:rsidR="00211E27" w:rsidRPr="006B0062">
        <w:t xml:space="preserve">Ofertę należy złożyć </w:t>
      </w:r>
      <w:r w:rsidR="00211E27" w:rsidRPr="00C905F6">
        <w:t xml:space="preserve">poprzez Platformę </w:t>
      </w:r>
      <w:r w:rsidR="00211E27" w:rsidRPr="00C905F6">
        <w:rPr>
          <w:b/>
          <w:bCs/>
        </w:rPr>
        <w:t>do dnia 2</w:t>
      </w:r>
      <w:r w:rsidR="0046180A" w:rsidRPr="00C905F6">
        <w:rPr>
          <w:b/>
          <w:bCs/>
        </w:rPr>
        <w:t>2</w:t>
      </w:r>
      <w:r w:rsidR="00211E27" w:rsidRPr="00C905F6">
        <w:rPr>
          <w:b/>
          <w:bCs/>
        </w:rPr>
        <w:t xml:space="preserve"> </w:t>
      </w:r>
      <w:r w:rsidR="0046180A" w:rsidRPr="00C905F6">
        <w:rPr>
          <w:b/>
          <w:bCs/>
        </w:rPr>
        <w:t>marzec</w:t>
      </w:r>
      <w:r w:rsidR="00211E27" w:rsidRPr="00C905F6">
        <w:rPr>
          <w:b/>
          <w:bCs/>
        </w:rPr>
        <w:t xml:space="preserve"> 2023 r. do godziny 10:00</w:t>
      </w:r>
      <w:r w:rsidR="00211E27" w:rsidRPr="00C905F6">
        <w:t>.</w:t>
      </w:r>
      <w:r w:rsidR="00211E27" w:rsidRPr="006B0062">
        <w:t xml:space="preserve"> </w:t>
      </w:r>
    </w:p>
    <w:p w14:paraId="77F725E8" w14:textId="77777777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2.</w:t>
      </w:r>
      <w:r w:rsidRPr="006B0062">
        <w:rPr>
          <w:b/>
          <w:bCs/>
        </w:rPr>
        <w:t xml:space="preserve"> O terminie złożenia oferty decyduje czas pełnego przeprocesowania transakcji na Platformie. </w:t>
      </w:r>
    </w:p>
    <w:p w14:paraId="5F761FC1" w14:textId="370399F4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3.</w:t>
      </w:r>
      <w:r w:rsidRPr="006B0062">
        <w:rPr>
          <w:b/>
          <w:bCs/>
        </w:rPr>
        <w:t xml:space="preserve"> </w:t>
      </w:r>
      <w:r w:rsidRPr="006B0062">
        <w:t xml:space="preserve">Otwarcie ofert nastąpi w dniu </w:t>
      </w:r>
      <w:r w:rsidRPr="00C905F6">
        <w:rPr>
          <w:b/>
          <w:bCs/>
        </w:rPr>
        <w:t>2</w:t>
      </w:r>
      <w:r w:rsidR="0046180A" w:rsidRPr="00C905F6">
        <w:rPr>
          <w:b/>
          <w:bCs/>
        </w:rPr>
        <w:t>2</w:t>
      </w:r>
      <w:r w:rsidRPr="00C905F6">
        <w:rPr>
          <w:b/>
          <w:bCs/>
        </w:rPr>
        <w:t xml:space="preserve"> </w:t>
      </w:r>
      <w:r w:rsidR="0046180A" w:rsidRPr="00C905F6">
        <w:rPr>
          <w:b/>
          <w:bCs/>
        </w:rPr>
        <w:t>marzec</w:t>
      </w:r>
      <w:r w:rsidRPr="00C905F6">
        <w:rPr>
          <w:b/>
          <w:bCs/>
        </w:rPr>
        <w:t xml:space="preserve"> 2023 r. o godzinie 10:30</w:t>
      </w:r>
      <w:r w:rsidRPr="00C905F6">
        <w:t>.</w:t>
      </w:r>
      <w:r w:rsidRPr="006B0062">
        <w:t xml:space="preserve"> </w:t>
      </w:r>
    </w:p>
    <w:p w14:paraId="51AD0D4C" w14:textId="77777777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4.</w:t>
      </w:r>
      <w:r w:rsidRPr="006B0062">
        <w:rPr>
          <w:b/>
          <w:bCs/>
        </w:rPr>
        <w:t xml:space="preserve"> </w:t>
      </w:r>
      <w:r w:rsidRPr="006B0062">
        <w:t xml:space="preserve">W przypadku awarii systemu teleinformatycznego, która powoduje brak możliwości otwarcia ofert w terminie określonym przez Zamawiającego, otwarcie ofert nastąpi niezwłocznie po usunięciu awarii. </w:t>
      </w:r>
    </w:p>
    <w:p w14:paraId="76E402CF" w14:textId="77777777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5.</w:t>
      </w:r>
      <w:r w:rsidRPr="006B0062">
        <w:rPr>
          <w:b/>
          <w:bCs/>
        </w:rPr>
        <w:t xml:space="preserve"> </w:t>
      </w:r>
      <w:r w:rsidRPr="006B0062">
        <w:t xml:space="preserve">Zamawiający poinformuje o zmianie terminu otwarcia ofert na stronie internetowej prowadzonego postępowania. </w:t>
      </w:r>
    </w:p>
    <w:p w14:paraId="244CB61D" w14:textId="77777777" w:rsidR="00211E27" w:rsidRPr="006B0062" w:rsidRDefault="00211E27" w:rsidP="006B0062">
      <w:pPr>
        <w:pStyle w:val="Default"/>
        <w:spacing w:after="59"/>
      </w:pPr>
      <w:r w:rsidRPr="006B0062">
        <w:rPr>
          <w:bCs/>
        </w:rPr>
        <w:t>6.</w:t>
      </w:r>
      <w:r w:rsidRPr="006B0062">
        <w:rPr>
          <w:b/>
          <w:bCs/>
        </w:rPr>
        <w:t xml:space="preserve"> </w:t>
      </w:r>
      <w:r w:rsidRPr="006B0062">
        <w:t xml:space="preserve">Najpóźniej przed otwarciem ofert, udostępnia się na stronie internetowej prowadzonego postępowania informację o kwocie, jaką zamierza się przeznaczyć na sfinansowanie zamówienia. </w:t>
      </w:r>
    </w:p>
    <w:p w14:paraId="2DF33434" w14:textId="77777777" w:rsidR="00211E27" w:rsidRPr="006B0062" w:rsidRDefault="00211E27" w:rsidP="006B0062">
      <w:pPr>
        <w:pStyle w:val="Default"/>
      </w:pPr>
      <w:r w:rsidRPr="006B0062">
        <w:rPr>
          <w:bCs/>
        </w:rPr>
        <w:t>7</w:t>
      </w:r>
      <w:r w:rsidRPr="006B0062">
        <w:rPr>
          <w:b/>
          <w:bCs/>
        </w:rPr>
        <w:t xml:space="preserve">. </w:t>
      </w:r>
      <w:r w:rsidRPr="006B0062">
        <w:t xml:space="preserve">Niezwłocznie po otwarciu ofert, udostępnia się na stronie internetowej prowadzonego postępowania informacje o: </w:t>
      </w:r>
    </w:p>
    <w:p w14:paraId="6626752C" w14:textId="77777777" w:rsidR="00211E27" w:rsidRPr="006B0062" w:rsidRDefault="00211E27" w:rsidP="00211E27">
      <w:pPr>
        <w:pStyle w:val="Default"/>
      </w:pPr>
      <w:r w:rsidRPr="006B0062">
        <w:t xml:space="preserve">1) nazwach albo imionach i nazwiskach oraz siedzibach lub miejscach prowadzonej działalności gospodarczej albo miejscach zamieszkania wykonawców, których oferty zostały otwarte; </w:t>
      </w:r>
    </w:p>
    <w:p w14:paraId="6C6A015B" w14:textId="77777777" w:rsidR="00211E27" w:rsidRPr="006B0062" w:rsidRDefault="00211E27" w:rsidP="00211E27">
      <w:pPr>
        <w:pStyle w:val="Default"/>
      </w:pPr>
      <w:r w:rsidRPr="006B0062">
        <w:t xml:space="preserve">2) cenach zawartych w ofertach. </w:t>
      </w:r>
    </w:p>
    <w:p w14:paraId="778C21B6" w14:textId="036F35A1" w:rsidR="00211E27" w:rsidRPr="006B0062" w:rsidRDefault="006B0062" w:rsidP="006B0062">
      <w:pPr>
        <w:pStyle w:val="Teksttreci7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  <w:r w:rsidRPr="006B0062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8</w:t>
      </w:r>
      <w:r w:rsidR="00211E27" w:rsidRPr="006B006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211E27" w:rsidRPr="006B0062">
        <w:rPr>
          <w:b w:val="0"/>
          <w:bCs w:val="0"/>
          <w:sz w:val="24"/>
          <w:szCs w:val="24"/>
        </w:rPr>
        <w:t xml:space="preserve"> </w:t>
      </w:r>
      <w:r w:rsidR="00211E27" w:rsidRPr="006B0062">
        <w:rPr>
          <w:rFonts w:ascii="Times New Roman" w:hAnsi="Times New Roman" w:cs="Times New Roman"/>
          <w:b w:val="0"/>
          <w:sz w:val="24"/>
          <w:szCs w:val="24"/>
        </w:rPr>
        <w:t xml:space="preserve">Zamawiający może żądać od Wykonawcy wyjaśnienia treści złożonej oferty zgodnie z art. 128 ust. 4 ustawy </w:t>
      </w:r>
      <w:proofErr w:type="spellStart"/>
      <w:r w:rsidR="00211E27" w:rsidRPr="006B0062">
        <w:rPr>
          <w:rFonts w:ascii="Times New Roman" w:hAnsi="Times New Roman" w:cs="Times New Roman"/>
          <w:b w:val="0"/>
          <w:sz w:val="24"/>
          <w:szCs w:val="24"/>
        </w:rPr>
        <w:t>Pzp</w:t>
      </w:r>
      <w:proofErr w:type="spellEnd"/>
      <w:r w:rsidR="00211E27" w:rsidRPr="006B006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8CFCCD0" w14:textId="77777777" w:rsidR="00211E27" w:rsidRPr="00211E27" w:rsidRDefault="00211E27" w:rsidP="006B0062">
      <w:pPr>
        <w:pStyle w:val="Teksttreci7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color w:val="FF0000"/>
          <w:sz w:val="24"/>
          <w:szCs w:val="24"/>
          <w:highlight w:val="yellow"/>
        </w:rPr>
      </w:pP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0368DD93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2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3"/>
    </w:p>
    <w:p w14:paraId="5CAF21BB" w14:textId="0DDAFAE8" w:rsidR="003144DB" w:rsidRDefault="00756EE2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>formularzu ofertowym (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6D4711"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k nr </w:t>
      </w:r>
      <w:r w:rsidR="00C905F6">
        <w:rPr>
          <w:rFonts w:ascii="Times New Roman" w:hAnsi="Times New Roman"/>
          <w:b/>
          <w:color w:val="000000" w:themeColor="text1"/>
          <w:szCs w:val="24"/>
          <w:lang w:val="pl-PL"/>
        </w:rPr>
        <w:t>2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zamówienie </w:t>
      </w:r>
      <w:r w:rsidR="003144DB">
        <w:rPr>
          <w:rFonts w:ascii="Times New Roman" w:hAnsi="Times New Roman"/>
          <w:szCs w:val="24"/>
          <w:lang w:val="pl-PL"/>
        </w:rPr>
        <w:t>oraz stawkę podatku VAT</w:t>
      </w:r>
      <w:r w:rsidR="006D4711">
        <w:rPr>
          <w:rFonts w:ascii="Times New Roman" w:hAnsi="Times New Roman"/>
          <w:szCs w:val="24"/>
          <w:lang w:val="pl-PL"/>
        </w:rPr>
        <w:t xml:space="preserve">, a także wypełnić kalkulację ceny ofertowej wg. </w:t>
      </w:r>
      <w:r w:rsidR="00683C13">
        <w:rPr>
          <w:rFonts w:ascii="Times New Roman" w:hAnsi="Times New Roman"/>
          <w:szCs w:val="24"/>
          <w:lang w:val="pl-PL"/>
        </w:rPr>
        <w:t>podanego wzoru dla części I</w:t>
      </w:r>
      <w:r w:rsidR="003144DB">
        <w:rPr>
          <w:rFonts w:ascii="Times New Roman" w:hAnsi="Times New Roman"/>
          <w:szCs w:val="24"/>
          <w:lang w:val="pl-PL"/>
        </w:rPr>
        <w:t xml:space="preserve">. </w:t>
      </w:r>
    </w:p>
    <w:p w14:paraId="27E41B0B" w14:textId="7F5F8A46" w:rsidR="00AB4DF6" w:rsidRDefault="00AB4DF6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39EBE648" w14:textId="5E7A7A23" w:rsidR="008522E0" w:rsidRPr="00756EE2" w:rsidRDefault="008522E0" w:rsidP="006839AB">
      <w:pPr>
        <w:pStyle w:val="Tekstpodstawowy"/>
        <w:numPr>
          <w:ilvl w:val="4"/>
          <w:numId w:val="23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683C13">
        <w:rPr>
          <w:rFonts w:ascii="Times New Roman" w:hAnsi="Times New Roman"/>
          <w:szCs w:val="24"/>
          <w:lang w:val="pl-PL"/>
        </w:rPr>
        <w:t xml:space="preserve"> w przypadku części II </w:t>
      </w:r>
      <w:r w:rsidR="00F361A2">
        <w:rPr>
          <w:rFonts w:ascii="Times New Roman" w:hAnsi="Times New Roman"/>
          <w:szCs w:val="24"/>
          <w:lang w:val="pl-PL"/>
        </w:rPr>
        <w:t>-</w:t>
      </w:r>
      <w:r w:rsidR="00683C13">
        <w:rPr>
          <w:rFonts w:ascii="Times New Roman" w:hAnsi="Times New Roman"/>
          <w:szCs w:val="24"/>
          <w:lang w:val="pl-PL"/>
        </w:rPr>
        <w:t>albo cena wynikająca z kalkulacji ceny ofertowej w przypadku części I</w:t>
      </w:r>
      <w:r w:rsidR="00851ABE">
        <w:rPr>
          <w:rFonts w:ascii="Times New Roman" w:hAnsi="Times New Roman"/>
          <w:szCs w:val="24"/>
          <w:lang w:val="pl-PL"/>
        </w:rPr>
        <w:t xml:space="preserve">. </w:t>
      </w:r>
    </w:p>
    <w:p w14:paraId="41150F4D" w14:textId="6908F830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4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5"/>
    </w:p>
    <w:p w14:paraId="2A291A0A" w14:textId="77777777" w:rsidR="00291F8B" w:rsidRDefault="00291F8B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58A45549" w14:textId="556A674D" w:rsidR="00344FAD" w:rsidRDefault="00344FAD" w:rsidP="00344FAD">
      <w:pPr>
        <w:pStyle w:val="Akapitzlist"/>
        <w:spacing w:line="248" w:lineRule="exact"/>
        <w:ind w:left="426"/>
        <w:jc w:val="both"/>
        <w:rPr>
          <w:b/>
        </w:rPr>
      </w:pPr>
      <w:r w:rsidRPr="00344FAD">
        <w:rPr>
          <w:b/>
        </w:rPr>
        <w:t>Część I</w:t>
      </w:r>
      <w:r w:rsidR="00DA401E">
        <w:rPr>
          <w:b/>
        </w:rPr>
        <w:t xml:space="preserve"> </w:t>
      </w:r>
      <w:proofErr w:type="spellStart"/>
      <w:r w:rsidR="00DA401E">
        <w:rPr>
          <w:b/>
        </w:rPr>
        <w:t>i</w:t>
      </w:r>
      <w:proofErr w:type="spellEnd"/>
      <w:r w:rsidR="00DA401E">
        <w:rPr>
          <w:b/>
        </w:rPr>
        <w:t xml:space="preserve"> II</w:t>
      </w:r>
      <w:r w:rsidRPr="00344FAD">
        <w:rPr>
          <w:b/>
        </w:rPr>
        <w:t>:</w:t>
      </w:r>
    </w:p>
    <w:p w14:paraId="7DAB08B0" w14:textId="77777777" w:rsidR="0093117C" w:rsidRPr="00344FAD" w:rsidRDefault="0093117C" w:rsidP="00344FAD">
      <w:pPr>
        <w:pStyle w:val="Akapitzlist"/>
        <w:spacing w:line="248" w:lineRule="exact"/>
        <w:ind w:left="426"/>
        <w:jc w:val="both"/>
        <w:rPr>
          <w:b/>
        </w:rPr>
      </w:pPr>
    </w:p>
    <w:p w14:paraId="05D8BDD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 Cena            –   C        -  60%</w:t>
      </w:r>
    </w:p>
    <w:p w14:paraId="66F78A2A" w14:textId="31917574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</w:t>
      </w:r>
      <w:r w:rsidR="007A0D4F">
        <w:t xml:space="preserve"> </w:t>
      </w:r>
      <w:r w:rsidRPr="00FA32A3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6839AB">
      <w:pPr>
        <w:pStyle w:val="Akapitzlist"/>
        <w:numPr>
          <w:ilvl w:val="0"/>
          <w:numId w:val="35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lastRenderedPageBreak/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25795494" w14:textId="77777777" w:rsidR="0093117C" w:rsidRDefault="0093117C" w:rsidP="00CF0DBF">
      <w:pPr>
        <w:pStyle w:val="Akapitzlist"/>
        <w:spacing w:line="248" w:lineRule="exact"/>
        <w:ind w:left="426"/>
        <w:jc w:val="both"/>
      </w:pPr>
    </w:p>
    <w:p w14:paraId="65ACEF39" w14:textId="33E0C699" w:rsidR="00851ABE" w:rsidRDefault="00CF0DBF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  <w:rPr>
          <w:strike/>
        </w:rPr>
      </w:pPr>
      <w:r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6839AB">
      <w:pPr>
        <w:pStyle w:val="Akapitzlist"/>
        <w:numPr>
          <w:ilvl w:val="0"/>
          <w:numId w:val="34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6839AB">
      <w:pPr>
        <w:widowControl w:val="0"/>
        <w:numPr>
          <w:ilvl w:val="0"/>
          <w:numId w:val="9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6839AB">
      <w:pPr>
        <w:widowControl w:val="0"/>
        <w:numPr>
          <w:ilvl w:val="0"/>
          <w:numId w:val="9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6839AB">
      <w:pPr>
        <w:widowControl w:val="0"/>
        <w:numPr>
          <w:ilvl w:val="0"/>
          <w:numId w:val="9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lastRenderedPageBreak/>
        <w:t>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6839AB">
      <w:pPr>
        <w:pStyle w:val="Teksttreci20"/>
        <w:numPr>
          <w:ilvl w:val="0"/>
          <w:numId w:val="10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6839AB">
      <w:pPr>
        <w:pStyle w:val="Teksttreci20"/>
        <w:numPr>
          <w:ilvl w:val="0"/>
          <w:numId w:val="10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6839AB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6839AB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6839AB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6839AB">
      <w:pPr>
        <w:pStyle w:val="Akapitzlist"/>
        <w:numPr>
          <w:ilvl w:val="0"/>
          <w:numId w:val="37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6839AB">
      <w:pPr>
        <w:pStyle w:val="Akapitzlist"/>
        <w:numPr>
          <w:ilvl w:val="0"/>
          <w:numId w:val="37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6839AB">
      <w:pPr>
        <w:pStyle w:val="Akapitzlist"/>
        <w:numPr>
          <w:ilvl w:val="0"/>
          <w:numId w:val="37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6839AB">
      <w:pPr>
        <w:pStyle w:val="Akapitzlist"/>
        <w:numPr>
          <w:ilvl w:val="0"/>
          <w:numId w:val="37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wniósł wadium, lub wniósł w sposób nieprawidłowy lub nie utrzymywał wadium nieprzerwanie do upływu terminu związania ofertą lub złożył </w:t>
      </w:r>
      <w:r>
        <w:lastRenderedPageBreak/>
        <w:t>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>
        <w:t xml:space="preserve">; </w:t>
      </w:r>
    </w:p>
    <w:p w14:paraId="7184DFE7" w14:textId="77777777" w:rsidR="000B39E3" w:rsidRDefault="002F65F3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6839AB">
      <w:pPr>
        <w:pStyle w:val="Teksttreci20"/>
        <w:numPr>
          <w:ilvl w:val="0"/>
          <w:numId w:val="34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6839AB">
      <w:pPr>
        <w:pStyle w:val="Akapitzlist"/>
        <w:numPr>
          <w:ilvl w:val="0"/>
          <w:numId w:val="39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6839AB">
      <w:pPr>
        <w:pStyle w:val="Akapitzlist"/>
        <w:numPr>
          <w:ilvl w:val="0"/>
          <w:numId w:val="39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6839AB">
      <w:pPr>
        <w:pStyle w:val="Akapitzlist"/>
        <w:widowControl w:val="0"/>
        <w:numPr>
          <w:ilvl w:val="0"/>
          <w:numId w:val="34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6839AB">
      <w:pPr>
        <w:pStyle w:val="Akapitzlist"/>
        <w:widowControl w:val="0"/>
        <w:numPr>
          <w:ilvl w:val="0"/>
          <w:numId w:val="34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2A54375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3873F0">
        <w:rPr>
          <w:rFonts w:ascii="Times New Roman" w:hAnsi="Times New Roman" w:cs="Times New Roman"/>
          <w:color w:val="000000"/>
          <w:sz w:val="28"/>
          <w:szCs w:val="28"/>
        </w:rPr>
        <w:t>VII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6"/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17"/>
    </w:p>
    <w:p w14:paraId="7341BEE1" w14:textId="6BA3395A" w:rsidR="007D126D" w:rsidRPr="00991016" w:rsidRDefault="007D126D" w:rsidP="006839AB">
      <w:pPr>
        <w:widowControl w:val="0"/>
        <w:numPr>
          <w:ilvl w:val="0"/>
          <w:numId w:val="11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6839AB">
      <w:pPr>
        <w:widowControl w:val="0"/>
        <w:numPr>
          <w:ilvl w:val="0"/>
          <w:numId w:val="11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6839AB">
      <w:pPr>
        <w:widowControl w:val="0"/>
        <w:numPr>
          <w:ilvl w:val="0"/>
          <w:numId w:val="11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6839AB">
      <w:pPr>
        <w:pStyle w:val="Akapitzlist"/>
        <w:numPr>
          <w:ilvl w:val="0"/>
          <w:numId w:val="11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6839AB">
      <w:pPr>
        <w:widowControl w:val="0"/>
        <w:numPr>
          <w:ilvl w:val="0"/>
          <w:numId w:val="11"/>
        </w:numPr>
        <w:tabs>
          <w:tab w:val="left" w:pos="422"/>
        </w:tabs>
        <w:ind w:left="500" w:hanging="500"/>
        <w:jc w:val="both"/>
      </w:pPr>
      <w:r w:rsidRPr="00351EBC">
        <w:lastRenderedPageBreak/>
        <w:t xml:space="preserve">Przed podpisaniem umowy Wykonawca zobowiązany jest dostarczyć Zamawiającemu: </w:t>
      </w:r>
    </w:p>
    <w:p w14:paraId="5DA7AC91" w14:textId="17E47425" w:rsidR="00BF56EB" w:rsidRDefault="002A1DCB" w:rsidP="006839AB">
      <w:pPr>
        <w:pStyle w:val="Akapitzlist"/>
        <w:widowControl w:val="0"/>
        <w:numPr>
          <w:ilvl w:val="0"/>
          <w:numId w:val="24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7BEA85CE" w14:textId="7BDCC2D3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8"/>
      <w:r w:rsidR="003873F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19"/>
    </w:p>
    <w:p w14:paraId="25B9B4D6" w14:textId="77777777" w:rsidR="007D126D" w:rsidRPr="00D743A2" w:rsidRDefault="007D126D" w:rsidP="006839AB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9AB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6839AB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392E59">
        <w:rPr>
          <w:rStyle w:val="Teksttreci2Pogrubienie"/>
          <w:rFonts w:ascii="Times New Roman" w:hAnsi="Times New Roman" w:cs="Times New Roman"/>
        </w:rPr>
        <w:t>5</w:t>
      </w:r>
      <w:r w:rsidRPr="00392E59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6839AB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6839AB">
      <w:pPr>
        <w:widowControl w:val="0"/>
        <w:numPr>
          <w:ilvl w:val="0"/>
          <w:numId w:val="13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6839AB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238207AE" w:rsidR="007D126D" w:rsidRPr="00F5653B" w:rsidRDefault="007D126D" w:rsidP="006839AB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1FA17EDE" w14:textId="732BD1E3" w:rsidR="007D126D" w:rsidRPr="00E95D4D" w:rsidRDefault="0069217C" w:rsidP="0069217C">
      <w:pPr>
        <w:widowControl w:val="0"/>
        <w:tabs>
          <w:tab w:val="left" w:pos="422"/>
        </w:tabs>
        <w:spacing w:line="241" w:lineRule="exact"/>
        <w:ind w:left="500" w:hanging="74"/>
        <w:jc w:val="both"/>
      </w:pPr>
      <w:r>
        <w:rPr>
          <w:b/>
        </w:rPr>
        <w:t>12 8015 0004 0500</w:t>
      </w:r>
      <w:r w:rsidRPr="00900F65">
        <w:rPr>
          <w:b/>
        </w:rPr>
        <w:t xml:space="preserve"> 1111 2011 </w:t>
      </w:r>
      <w:r>
        <w:rPr>
          <w:b/>
        </w:rPr>
        <w:t xml:space="preserve">0193. </w:t>
      </w:r>
      <w:r w:rsidR="007D126D"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6839AB">
      <w:pPr>
        <w:pStyle w:val="Teksttreci20"/>
        <w:numPr>
          <w:ilvl w:val="0"/>
          <w:numId w:val="12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101B2147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3873F0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D871D9C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>w załączniku nr 13</w:t>
      </w:r>
      <w:r w:rsidR="005C40C6" w:rsidRPr="00F01808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7BD84D99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313761A1" w14:textId="06B86E36" w:rsidR="00B5475D" w:rsidRPr="00B5475D" w:rsidRDefault="00573D1E" w:rsidP="006839AB">
      <w:pPr>
        <w:numPr>
          <w:ilvl w:val="0"/>
          <w:numId w:val="15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 xml:space="preserve">z wykonaniem robót ziemnych </w:t>
      </w:r>
      <w:r w:rsidR="00C8679B" w:rsidRPr="00806658">
        <w:lastRenderedPageBreak/>
        <w:t>i </w:t>
      </w:r>
      <w:r w:rsidR="005470AF" w:rsidRPr="00806658">
        <w:t xml:space="preserve">przygotowawczych, robót montażowych oraz </w:t>
      </w:r>
      <w:r w:rsidR="00DF3F36" w:rsidRPr="00806658">
        <w:t>z wykonaniem funkcji</w:t>
      </w:r>
      <w:r w:rsidR="00C8679B" w:rsidRPr="00806658">
        <w:t xml:space="preserve"> operatorów sprzętu budowlanego</w:t>
      </w:r>
      <w:r w:rsidR="00033E75" w:rsidRPr="00806658">
        <w:t>:</w:t>
      </w:r>
    </w:p>
    <w:p w14:paraId="593854A5" w14:textId="07F2BCDF" w:rsidR="00B5475D" w:rsidRPr="00B5475D" w:rsidRDefault="00B5475D" w:rsidP="006839AB">
      <w:pPr>
        <w:pStyle w:val="Akapitzlist"/>
        <w:numPr>
          <w:ilvl w:val="1"/>
          <w:numId w:val="15"/>
        </w:numPr>
        <w:jc w:val="both"/>
        <w:rPr>
          <w:i/>
          <w:sz w:val="22"/>
        </w:rPr>
      </w:pPr>
      <w:r w:rsidRPr="00033E75">
        <w:t>sieci wodocią</w:t>
      </w:r>
      <w:r w:rsidR="00CE22FA">
        <w:t xml:space="preserve">gowej - </w:t>
      </w:r>
      <w:r w:rsidR="00840145">
        <w:rPr>
          <w:b/>
        </w:rPr>
        <w:t>czę</w:t>
      </w:r>
      <w:r w:rsidRPr="00B5475D">
        <w:rPr>
          <w:b/>
        </w:rPr>
        <w:t>ść I</w:t>
      </w:r>
      <w:r w:rsidR="0046180A">
        <w:rPr>
          <w:b/>
        </w:rPr>
        <w:t xml:space="preserve"> </w:t>
      </w:r>
      <w:proofErr w:type="spellStart"/>
      <w:r w:rsidR="0046180A">
        <w:rPr>
          <w:b/>
        </w:rPr>
        <w:t>i</w:t>
      </w:r>
      <w:proofErr w:type="spellEnd"/>
      <w:r w:rsidR="0046180A">
        <w:rPr>
          <w:b/>
        </w:rPr>
        <w:t xml:space="preserve"> II</w:t>
      </w:r>
      <w:r w:rsidR="00983965">
        <w:rPr>
          <w:b/>
        </w:rPr>
        <w:t>;</w:t>
      </w:r>
    </w:p>
    <w:p w14:paraId="49BA453D" w14:textId="77777777" w:rsidR="00573D1E" w:rsidRPr="009F5321" w:rsidRDefault="00573D1E" w:rsidP="006839AB">
      <w:pPr>
        <w:pStyle w:val="Akapitzlist"/>
        <w:numPr>
          <w:ilvl w:val="0"/>
          <w:numId w:val="15"/>
        </w:numPr>
        <w:tabs>
          <w:tab w:val="left" w:pos="0"/>
        </w:tabs>
        <w:ind w:left="426" w:hanging="426"/>
        <w:jc w:val="both"/>
      </w:pPr>
      <w:r w:rsidRPr="009F5321"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 w:rsidP="006839AB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6839AB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6839AB">
      <w:pPr>
        <w:pStyle w:val="Akapitzlist"/>
        <w:numPr>
          <w:ilvl w:val="0"/>
          <w:numId w:val="16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6839AB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6839AB">
      <w:pPr>
        <w:pStyle w:val="Akapitzlist"/>
        <w:numPr>
          <w:ilvl w:val="0"/>
          <w:numId w:val="17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6839AB">
      <w:pPr>
        <w:pStyle w:val="Akapitzlist"/>
        <w:numPr>
          <w:ilvl w:val="0"/>
          <w:numId w:val="17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6839AB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6839AB">
      <w:pPr>
        <w:pStyle w:val="Akapitzlist"/>
        <w:numPr>
          <w:ilvl w:val="0"/>
          <w:numId w:val="17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6839AB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 xml:space="preserve">wykonawcę lub podwykonawcę wymogu </w:t>
      </w:r>
      <w:r w:rsidRPr="009F5321">
        <w:rPr>
          <w:color w:val="000000"/>
        </w:rPr>
        <w:lastRenderedPageBreak/>
        <w:t>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Pr="00780205" w:rsidRDefault="00573D1E" w:rsidP="006839AB">
      <w:pPr>
        <w:pStyle w:val="Akapitzlist"/>
        <w:numPr>
          <w:ilvl w:val="0"/>
          <w:numId w:val="15"/>
        </w:numPr>
        <w:ind w:left="426" w:hanging="426"/>
        <w:jc w:val="both"/>
      </w:pPr>
      <w:r w:rsidRPr="009F5321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5EB3E2A9" w14:textId="3425D840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0"/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1"/>
    </w:p>
    <w:p w14:paraId="4D111246" w14:textId="2290549F" w:rsidR="007E7996" w:rsidRPr="00440CE1" w:rsidRDefault="00717609" w:rsidP="006839AB">
      <w:pPr>
        <w:pStyle w:val="Nagwek60"/>
        <w:keepNext/>
        <w:keepLines/>
        <w:numPr>
          <w:ilvl w:val="0"/>
          <w:numId w:val="36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6839AB">
      <w:pPr>
        <w:pStyle w:val="Nagwek60"/>
        <w:keepNext/>
        <w:keepLines/>
        <w:numPr>
          <w:ilvl w:val="0"/>
          <w:numId w:val="36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 w:rsidP="006839AB">
      <w:pPr>
        <w:pStyle w:val="Nagwek60"/>
        <w:keepNext/>
        <w:keepLines/>
        <w:numPr>
          <w:ilvl w:val="1"/>
          <w:numId w:val="31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6839AB">
      <w:pPr>
        <w:numPr>
          <w:ilvl w:val="1"/>
          <w:numId w:val="31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6839AB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4E96C6C6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</w:t>
      </w:r>
      <w:r w:rsidR="003873F0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6839AB">
      <w:pPr>
        <w:numPr>
          <w:ilvl w:val="0"/>
          <w:numId w:val="19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57E53A4A" w:rsidR="001D79DB" w:rsidRPr="001D79DB" w:rsidRDefault="009C2530" w:rsidP="001D79DB">
      <w:pPr>
        <w:pStyle w:val="NormalnyWeb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F83428">
        <w:rPr>
          <w:rFonts w:ascii="Times New Roman" w:hAnsi="Times New Roman"/>
          <w:b/>
          <w:color w:val="000000" w:themeColor="text1"/>
          <w:sz w:val="24"/>
          <w:szCs w:val="24"/>
        </w:rPr>
        <w:t>Budowa i modernizacja sieci wodociągowej w Gminie Brochów w trybie zaprojektuj  i wybuduj</w:t>
      </w:r>
    </w:p>
    <w:p w14:paraId="61F5DDA3" w14:textId="32794253" w:rsidR="00511E46" w:rsidRPr="006A5D98" w:rsidRDefault="003E4E0F" w:rsidP="006839AB">
      <w:pPr>
        <w:numPr>
          <w:ilvl w:val="0"/>
          <w:numId w:val="20"/>
        </w:numPr>
        <w:tabs>
          <w:tab w:val="left" w:pos="720"/>
        </w:tabs>
        <w:jc w:val="both"/>
      </w:pPr>
      <w:r>
        <w:rPr>
          <w:bCs/>
        </w:rPr>
        <w:t>nr sprawy: ZP.271.1.202</w:t>
      </w:r>
      <w:r w:rsidR="00DC4186">
        <w:rPr>
          <w:bCs/>
        </w:rPr>
        <w:t>3</w:t>
      </w:r>
      <w:r w:rsidR="00511E46" w:rsidRPr="006A5D98">
        <w:rPr>
          <w:bCs/>
        </w:rPr>
        <w:t>,</w:t>
      </w:r>
    </w:p>
    <w:p w14:paraId="3044B3DF" w14:textId="588C452E" w:rsidR="00511E46" w:rsidRPr="00C214D2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6E7A72">
        <w:t>. U. z 20</w:t>
      </w:r>
      <w:r w:rsidR="00093322">
        <w:t>22</w:t>
      </w:r>
      <w:r w:rsidR="006E7A72">
        <w:t xml:space="preserve"> r. poz. </w:t>
      </w:r>
      <w:r w:rsidR="00093322">
        <w:t>1710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  <w:rPr>
          <w:b/>
          <w:i/>
        </w:rPr>
      </w:pPr>
      <w: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77777777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6839AB">
      <w:pPr>
        <w:numPr>
          <w:ilvl w:val="0"/>
          <w:numId w:val="21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6839AB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6839AB">
      <w:pPr>
        <w:numPr>
          <w:ilvl w:val="0"/>
          <w:numId w:val="21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6839AB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6839AB">
      <w:pPr>
        <w:numPr>
          <w:ilvl w:val="0"/>
          <w:numId w:val="20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6839AB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6839AB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0135E2BA" w14:textId="32BCD13B" w:rsidR="00BA18DC" w:rsidRPr="00C905F6" w:rsidRDefault="00BA18DC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color w:val="000000"/>
          <w:sz w:val="24"/>
          <w:szCs w:val="24"/>
        </w:rPr>
        <w:t>Załącznik n</w:t>
      </w:r>
      <w:r w:rsidR="00F40DEC" w:rsidRPr="00C905F6">
        <w:rPr>
          <w:rFonts w:ascii="Times New Roman" w:hAnsi="Times New Roman" w:cs="Times New Roman"/>
          <w:color w:val="000000"/>
          <w:sz w:val="24"/>
          <w:szCs w:val="24"/>
        </w:rPr>
        <w:t>r 1 -</w:t>
      </w:r>
      <w:r w:rsidR="00FC1B4A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 Program funkcjonalno-użytkowy </w:t>
      </w:r>
      <w:r w:rsidR="00004B70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1B4A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dla części nr </w:t>
      </w:r>
      <w:r w:rsidR="00406911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="00406911" w:rsidRPr="00C905F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406911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 II</w:t>
      </w:r>
      <w:r w:rsidRPr="00C905F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DAF030C" w14:textId="03C22E80" w:rsidR="00004B70" w:rsidRPr="00C905F6" w:rsidRDefault="00510C51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Załącznik nr </w:t>
      </w:r>
      <w:r w:rsidR="003873F0" w:rsidRPr="00C905F6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2 - </w:t>
      </w:r>
      <w:r w:rsidR="0003365B" w:rsidRPr="00C905F6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  <w:r w:rsidR="00B571FE" w:rsidRPr="00C905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54EC28B9" w:rsidR="00DC6939" w:rsidRPr="00C905F6" w:rsidRDefault="00096A06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3873F0" w:rsidRPr="00C905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C905F6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postępowaniu;</w:t>
      </w:r>
    </w:p>
    <w:p w14:paraId="50B011D7" w14:textId="5C245D74" w:rsidR="00DC6939" w:rsidRPr="00C905F6" w:rsidRDefault="00042FEF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4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Oświadczenie, o którym mowa w art. 117 ust. 4 ustawy </w:t>
      </w:r>
      <w:proofErr w:type="spellStart"/>
      <w:r w:rsidRPr="00C905F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905F6">
        <w:rPr>
          <w:rFonts w:ascii="Times New Roman" w:hAnsi="Times New Roman" w:cs="Times New Roman"/>
          <w:sz w:val="24"/>
          <w:szCs w:val="24"/>
        </w:rPr>
        <w:t>;</w:t>
      </w:r>
    </w:p>
    <w:p w14:paraId="1D12E8A9" w14:textId="09C67017" w:rsidR="00042FEF" w:rsidRPr="00C905F6" w:rsidRDefault="00042FEF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5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</w:t>
      </w:r>
      <w:r w:rsidR="00CD0913" w:rsidRPr="00C905F6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C905F6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7C6F470C" w:rsidR="00CD0913" w:rsidRPr="00C905F6" w:rsidRDefault="00CD0913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6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C905F6">
        <w:rPr>
          <w:rFonts w:ascii="Times New Roman" w:hAnsi="Times New Roman" w:cs="Times New Roman"/>
          <w:color w:val="000000" w:themeColor="text1"/>
          <w:sz w:val="24"/>
          <w:szCs w:val="24"/>
        </w:rPr>
        <w:t>Wykaz osób;</w:t>
      </w:r>
    </w:p>
    <w:p w14:paraId="4EDA6425" w14:textId="5D6DA893" w:rsidR="00177EC6" w:rsidRPr="00C905F6" w:rsidRDefault="00177EC6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7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</w:t>
      </w:r>
      <w:r w:rsidRPr="00C905F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3B60D138" w14:textId="7445ED80" w:rsidR="00177EC6" w:rsidRPr="00C905F6" w:rsidRDefault="00177EC6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3873F0" w:rsidRPr="00C905F6">
        <w:rPr>
          <w:rFonts w:ascii="Times New Roman" w:hAnsi="Times New Roman" w:cs="Times New Roman"/>
          <w:sz w:val="24"/>
          <w:szCs w:val="24"/>
        </w:rPr>
        <w:t>8</w:t>
      </w:r>
      <w:r w:rsidRPr="00C905F6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C905F6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budowlanych;</w:t>
      </w:r>
    </w:p>
    <w:p w14:paraId="665A43E4" w14:textId="51CE7939" w:rsidR="00B529A0" w:rsidRPr="00C905F6" w:rsidRDefault="00B529A0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</w:t>
      </w:r>
      <w:r w:rsidR="003873F0" w:rsidRPr="00C905F6">
        <w:rPr>
          <w:rFonts w:ascii="Times New Roman" w:hAnsi="Times New Roman" w:cs="Times New Roman"/>
          <w:sz w:val="24"/>
          <w:szCs w:val="24"/>
        </w:rPr>
        <w:t>n</w:t>
      </w:r>
      <w:r w:rsidRPr="00C905F6">
        <w:rPr>
          <w:rFonts w:ascii="Times New Roman" w:hAnsi="Times New Roman" w:cs="Times New Roman"/>
          <w:sz w:val="24"/>
          <w:szCs w:val="24"/>
        </w:rPr>
        <w:t xml:space="preserve">r </w:t>
      </w:r>
      <w:r w:rsidR="003873F0" w:rsidRPr="00C905F6">
        <w:rPr>
          <w:rFonts w:ascii="Times New Roman" w:hAnsi="Times New Roman" w:cs="Times New Roman"/>
          <w:sz w:val="24"/>
          <w:szCs w:val="24"/>
        </w:rPr>
        <w:t>9a</w:t>
      </w:r>
      <w:r w:rsidRPr="00C905F6">
        <w:rPr>
          <w:rFonts w:ascii="Times New Roman" w:hAnsi="Times New Roman" w:cs="Times New Roman"/>
          <w:sz w:val="24"/>
          <w:szCs w:val="24"/>
        </w:rPr>
        <w:t xml:space="preserve"> -</w:t>
      </w:r>
      <w:r w:rsidR="007E6602" w:rsidRPr="00C905F6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C905F6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3873F0" w:rsidRPr="00C905F6">
        <w:rPr>
          <w:rFonts w:ascii="Times New Roman" w:hAnsi="Times New Roman" w:cs="Times New Roman"/>
          <w:color w:val="000000"/>
          <w:sz w:val="24"/>
          <w:szCs w:val="24"/>
        </w:rPr>
        <w:t xml:space="preserve"> – roboty budowlane</w:t>
      </w:r>
      <w:r w:rsidR="00AC3D1E" w:rsidRPr="00C905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B1B0D8" w14:textId="2E4CD74B" w:rsidR="003873F0" w:rsidRPr="00F42767" w:rsidRDefault="003873F0" w:rsidP="006839AB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C905F6">
        <w:rPr>
          <w:rFonts w:ascii="Times New Roman" w:hAnsi="Times New Roman" w:cs="Times New Roman"/>
          <w:sz w:val="24"/>
          <w:szCs w:val="24"/>
        </w:rPr>
        <w:t xml:space="preserve"> Załącznik nr 9b - </w:t>
      </w:r>
      <w:r w:rsidRPr="00C905F6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 - nadzór;</w:t>
      </w:r>
    </w:p>
    <w:p w14:paraId="3663A63D" w14:textId="67AAD025" w:rsidR="00AC3D1E" w:rsidRPr="00AC3D1E" w:rsidRDefault="00F42767" w:rsidP="006A0FB9">
      <w:pPr>
        <w:pStyle w:val="Teksttreci20"/>
        <w:numPr>
          <w:ilvl w:val="0"/>
          <w:numId w:val="14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10 - </w:t>
      </w:r>
      <w:r w:rsidRPr="00AA2CA3">
        <w:rPr>
          <w:rFonts w:ascii="Times New Roman" w:hAnsi="Times New Roman" w:cs="Times New Roman"/>
          <w:sz w:val="24"/>
          <w:szCs w:val="24"/>
        </w:rPr>
        <w:t xml:space="preserve">Oświadczenie podmiotu </w:t>
      </w:r>
      <w:r>
        <w:rPr>
          <w:rFonts w:ascii="Times New Roman" w:hAnsi="Times New Roman" w:cs="Times New Roman"/>
          <w:sz w:val="24"/>
          <w:szCs w:val="24"/>
        </w:rPr>
        <w:t xml:space="preserve">udostępniającego zasoby z art. 125 ust. 5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C3D1E" w:rsidRPr="00AC3D1E" w:rsidSect="001F18DB">
      <w:footerReference w:type="default" r:id="rId13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2F78C" w14:textId="77777777" w:rsidR="007C32E9" w:rsidRDefault="007C32E9" w:rsidP="008003E4">
      <w:r>
        <w:separator/>
      </w:r>
    </w:p>
  </w:endnote>
  <w:endnote w:type="continuationSeparator" w:id="0">
    <w:p w14:paraId="7E70E670" w14:textId="77777777" w:rsidR="007C32E9" w:rsidRDefault="007C32E9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162BB6" w:rsidRDefault="00162B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BE8">
          <w:rPr>
            <w:noProof/>
          </w:rPr>
          <w:t>22</w:t>
        </w:r>
        <w:r>
          <w:fldChar w:fldCharType="end"/>
        </w:r>
      </w:p>
    </w:sdtContent>
  </w:sdt>
  <w:p w14:paraId="23FA6DD5" w14:textId="77777777" w:rsidR="00162BB6" w:rsidRDefault="00162BB6">
    <w:pPr>
      <w:pStyle w:val="Stopka"/>
    </w:pPr>
  </w:p>
  <w:p w14:paraId="408802CD" w14:textId="77777777" w:rsidR="00162BB6" w:rsidRDefault="00162BB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9F04B" w14:textId="77777777" w:rsidR="007C32E9" w:rsidRDefault="007C32E9" w:rsidP="008003E4">
      <w:r>
        <w:separator/>
      </w:r>
    </w:p>
  </w:footnote>
  <w:footnote w:type="continuationSeparator" w:id="0">
    <w:p w14:paraId="59D0A33B" w14:textId="77777777" w:rsidR="007C32E9" w:rsidRDefault="007C32E9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480252"/>
    <w:multiLevelType w:val="multilevel"/>
    <w:tmpl w:val="49A2513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2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67A61C0"/>
    <w:multiLevelType w:val="hybridMultilevel"/>
    <w:tmpl w:val="0082E29E"/>
    <w:lvl w:ilvl="0" w:tplc="5F5CE10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B523059"/>
    <w:multiLevelType w:val="hybridMultilevel"/>
    <w:tmpl w:val="E8BAC766"/>
    <w:lvl w:ilvl="0" w:tplc="9DD6A484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1" w15:restartNumberingAfterBreak="0">
    <w:nsid w:val="4AAE2EE6"/>
    <w:multiLevelType w:val="multilevel"/>
    <w:tmpl w:val="BEA2F4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3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B1E6ED3"/>
    <w:multiLevelType w:val="multilevel"/>
    <w:tmpl w:val="C3AEA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1"/>
  </w:num>
  <w:num w:numId="6">
    <w:abstractNumId w:val="13"/>
  </w:num>
  <w:num w:numId="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</w:num>
  <w:num w:numId="20">
    <w:abstractNumId w:val="25"/>
  </w:num>
  <w:num w:numId="21">
    <w:abstractNumId w:val="19"/>
  </w:num>
  <w:num w:numId="22">
    <w:abstractNumId w:val="30"/>
  </w:num>
  <w:num w:numId="23">
    <w:abstractNumId w:val="55"/>
  </w:num>
  <w:num w:numId="24">
    <w:abstractNumId w:val="34"/>
  </w:num>
  <w:num w:numId="25">
    <w:abstractNumId w:val="14"/>
  </w:num>
  <w:num w:numId="26">
    <w:abstractNumId w:val="54"/>
  </w:num>
  <w:num w:numId="27">
    <w:abstractNumId w:val="47"/>
  </w:num>
  <w:num w:numId="28">
    <w:abstractNumId w:val="12"/>
  </w:num>
  <w:num w:numId="29">
    <w:abstractNumId w:val="46"/>
  </w:num>
  <w:num w:numId="30">
    <w:abstractNumId w:val="50"/>
  </w:num>
  <w:num w:numId="31">
    <w:abstractNumId w:val="53"/>
  </w:num>
  <w:num w:numId="32">
    <w:abstractNumId w:val="48"/>
  </w:num>
  <w:num w:numId="33">
    <w:abstractNumId w:val="43"/>
  </w:num>
  <w:num w:numId="34">
    <w:abstractNumId w:val="38"/>
  </w:num>
  <w:num w:numId="35">
    <w:abstractNumId w:val="52"/>
  </w:num>
  <w:num w:numId="36">
    <w:abstractNumId w:val="17"/>
  </w:num>
  <w:num w:numId="37">
    <w:abstractNumId w:val="32"/>
  </w:num>
  <w:num w:numId="38">
    <w:abstractNumId w:val="45"/>
  </w:num>
  <w:num w:numId="39">
    <w:abstractNumId w:val="28"/>
  </w:num>
  <w:num w:numId="40">
    <w:abstractNumId w:val="20"/>
  </w:num>
  <w:num w:numId="41">
    <w:abstractNumId w:val="10"/>
  </w:num>
  <w:num w:numId="42">
    <w:abstractNumId w:val="36"/>
  </w:num>
  <w:num w:numId="43">
    <w:abstractNumId w:val="24"/>
  </w:num>
  <w:num w:numId="44">
    <w:abstractNumId w:val="41"/>
  </w:num>
  <w:num w:numId="45">
    <w:abstractNumId w:val="27"/>
  </w:num>
  <w:num w:numId="46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5C16"/>
    <w:rsid w:val="00035FCB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47A3D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425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22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0C5C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70F"/>
    <w:rsid w:val="000B681B"/>
    <w:rsid w:val="000C04FC"/>
    <w:rsid w:val="000C1419"/>
    <w:rsid w:val="000C2755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C3E"/>
    <w:rsid w:val="00111D18"/>
    <w:rsid w:val="0011253D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56D9"/>
    <w:rsid w:val="00125F08"/>
    <w:rsid w:val="00130436"/>
    <w:rsid w:val="0013109B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47F5C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2BB6"/>
    <w:rsid w:val="0016355F"/>
    <w:rsid w:val="00163B67"/>
    <w:rsid w:val="00166832"/>
    <w:rsid w:val="0016718A"/>
    <w:rsid w:val="0017077D"/>
    <w:rsid w:val="00172EAA"/>
    <w:rsid w:val="00173EDB"/>
    <w:rsid w:val="00174DEE"/>
    <w:rsid w:val="00176349"/>
    <w:rsid w:val="0017690E"/>
    <w:rsid w:val="00176943"/>
    <w:rsid w:val="00177BE9"/>
    <w:rsid w:val="00177DEE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62A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0D4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3D4A"/>
    <w:rsid w:val="001C5143"/>
    <w:rsid w:val="001C538A"/>
    <w:rsid w:val="001C5677"/>
    <w:rsid w:val="001C5783"/>
    <w:rsid w:val="001C7C19"/>
    <w:rsid w:val="001D0122"/>
    <w:rsid w:val="001D26B0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0E4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091"/>
    <w:rsid w:val="00202F51"/>
    <w:rsid w:val="002037F2"/>
    <w:rsid w:val="0020544F"/>
    <w:rsid w:val="0020643A"/>
    <w:rsid w:val="00207EE0"/>
    <w:rsid w:val="00210281"/>
    <w:rsid w:val="00211E27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2BC"/>
    <w:rsid w:val="0022048F"/>
    <w:rsid w:val="0022312D"/>
    <w:rsid w:val="0022368F"/>
    <w:rsid w:val="002247DD"/>
    <w:rsid w:val="002249BA"/>
    <w:rsid w:val="00224B24"/>
    <w:rsid w:val="00226394"/>
    <w:rsid w:val="002268E7"/>
    <w:rsid w:val="00226D42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1348"/>
    <w:rsid w:val="00241DE8"/>
    <w:rsid w:val="00243A4E"/>
    <w:rsid w:val="002446D1"/>
    <w:rsid w:val="00244806"/>
    <w:rsid w:val="00244C43"/>
    <w:rsid w:val="00246F89"/>
    <w:rsid w:val="00246FDB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002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46D2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71CB"/>
    <w:rsid w:val="0027787B"/>
    <w:rsid w:val="0028052C"/>
    <w:rsid w:val="002805AF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0E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39E3"/>
    <w:rsid w:val="002E421B"/>
    <w:rsid w:val="002E4717"/>
    <w:rsid w:val="002E5C5E"/>
    <w:rsid w:val="002E5D30"/>
    <w:rsid w:val="002F1067"/>
    <w:rsid w:val="002F2D04"/>
    <w:rsid w:val="002F4338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0F3D"/>
    <w:rsid w:val="00311052"/>
    <w:rsid w:val="00311AB8"/>
    <w:rsid w:val="00311BA8"/>
    <w:rsid w:val="00313451"/>
    <w:rsid w:val="003136EB"/>
    <w:rsid w:val="003139A1"/>
    <w:rsid w:val="00314030"/>
    <w:rsid w:val="003144DB"/>
    <w:rsid w:val="003160A2"/>
    <w:rsid w:val="00316E34"/>
    <w:rsid w:val="00320F11"/>
    <w:rsid w:val="00321109"/>
    <w:rsid w:val="003212CC"/>
    <w:rsid w:val="003221FF"/>
    <w:rsid w:val="00323E08"/>
    <w:rsid w:val="00323E19"/>
    <w:rsid w:val="003243E4"/>
    <w:rsid w:val="00324B55"/>
    <w:rsid w:val="003252A7"/>
    <w:rsid w:val="00325900"/>
    <w:rsid w:val="00327987"/>
    <w:rsid w:val="00327B44"/>
    <w:rsid w:val="00327DF7"/>
    <w:rsid w:val="003303BE"/>
    <w:rsid w:val="00330F28"/>
    <w:rsid w:val="003327DB"/>
    <w:rsid w:val="003327FA"/>
    <w:rsid w:val="00333F15"/>
    <w:rsid w:val="00335861"/>
    <w:rsid w:val="00344BF9"/>
    <w:rsid w:val="00344E6A"/>
    <w:rsid w:val="00344FAD"/>
    <w:rsid w:val="003502C1"/>
    <w:rsid w:val="00350498"/>
    <w:rsid w:val="00351EBC"/>
    <w:rsid w:val="00352865"/>
    <w:rsid w:val="0035304A"/>
    <w:rsid w:val="003532FF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497"/>
    <w:rsid w:val="00366737"/>
    <w:rsid w:val="003669AF"/>
    <w:rsid w:val="003672A8"/>
    <w:rsid w:val="00367831"/>
    <w:rsid w:val="003700BD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873F0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CF"/>
    <w:rsid w:val="003C575D"/>
    <w:rsid w:val="003C6F5B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2F60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911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CC6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49A8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0571"/>
    <w:rsid w:val="0046180A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5E19"/>
    <w:rsid w:val="00477DA5"/>
    <w:rsid w:val="0048022C"/>
    <w:rsid w:val="0048026F"/>
    <w:rsid w:val="00480D05"/>
    <w:rsid w:val="004851F3"/>
    <w:rsid w:val="00485DC4"/>
    <w:rsid w:val="0048707E"/>
    <w:rsid w:val="00487C48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1D9"/>
    <w:rsid w:val="004A77FC"/>
    <w:rsid w:val="004B3D24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6887"/>
    <w:rsid w:val="004E71E7"/>
    <w:rsid w:val="004E7504"/>
    <w:rsid w:val="004E75A7"/>
    <w:rsid w:val="004F15AF"/>
    <w:rsid w:val="004F34A5"/>
    <w:rsid w:val="004F478A"/>
    <w:rsid w:val="004F76FB"/>
    <w:rsid w:val="004F7C86"/>
    <w:rsid w:val="00500EB1"/>
    <w:rsid w:val="005014E2"/>
    <w:rsid w:val="005034CC"/>
    <w:rsid w:val="00504861"/>
    <w:rsid w:val="00504953"/>
    <w:rsid w:val="005062E7"/>
    <w:rsid w:val="005066BB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0957"/>
    <w:rsid w:val="00532294"/>
    <w:rsid w:val="00532A50"/>
    <w:rsid w:val="00532D22"/>
    <w:rsid w:val="00536D17"/>
    <w:rsid w:val="00536F62"/>
    <w:rsid w:val="00537361"/>
    <w:rsid w:val="00540DAA"/>
    <w:rsid w:val="00541E83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5AE5"/>
    <w:rsid w:val="00590AC7"/>
    <w:rsid w:val="00592282"/>
    <w:rsid w:val="0059462A"/>
    <w:rsid w:val="00594F7E"/>
    <w:rsid w:val="00595861"/>
    <w:rsid w:val="0059701D"/>
    <w:rsid w:val="005A1286"/>
    <w:rsid w:val="005A15A3"/>
    <w:rsid w:val="005A2E7F"/>
    <w:rsid w:val="005A3237"/>
    <w:rsid w:val="005A6E04"/>
    <w:rsid w:val="005A706D"/>
    <w:rsid w:val="005A7F9F"/>
    <w:rsid w:val="005B136A"/>
    <w:rsid w:val="005B1A2B"/>
    <w:rsid w:val="005B1CBF"/>
    <w:rsid w:val="005B5CAB"/>
    <w:rsid w:val="005B603D"/>
    <w:rsid w:val="005B6217"/>
    <w:rsid w:val="005B702D"/>
    <w:rsid w:val="005B76E2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63F1"/>
    <w:rsid w:val="005C7A84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CB8"/>
    <w:rsid w:val="005F38ED"/>
    <w:rsid w:val="005F3B3F"/>
    <w:rsid w:val="005F431A"/>
    <w:rsid w:val="005F59E9"/>
    <w:rsid w:val="005F63B7"/>
    <w:rsid w:val="005F702E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06E5E"/>
    <w:rsid w:val="006114A3"/>
    <w:rsid w:val="00612A38"/>
    <w:rsid w:val="00614603"/>
    <w:rsid w:val="00614AAD"/>
    <w:rsid w:val="006152D1"/>
    <w:rsid w:val="00615B89"/>
    <w:rsid w:val="00615DEC"/>
    <w:rsid w:val="00620B43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5CF6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9AB"/>
    <w:rsid w:val="00683C0D"/>
    <w:rsid w:val="00683C13"/>
    <w:rsid w:val="00684CC2"/>
    <w:rsid w:val="00684DA5"/>
    <w:rsid w:val="00684EB0"/>
    <w:rsid w:val="00685AAD"/>
    <w:rsid w:val="006865DB"/>
    <w:rsid w:val="00686E53"/>
    <w:rsid w:val="00686F26"/>
    <w:rsid w:val="00691CEF"/>
    <w:rsid w:val="0069217C"/>
    <w:rsid w:val="00693405"/>
    <w:rsid w:val="006963BD"/>
    <w:rsid w:val="00696466"/>
    <w:rsid w:val="006968EC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336"/>
    <w:rsid w:val="006A4736"/>
    <w:rsid w:val="006A4792"/>
    <w:rsid w:val="006A4999"/>
    <w:rsid w:val="006A528A"/>
    <w:rsid w:val="006A5D98"/>
    <w:rsid w:val="006A6860"/>
    <w:rsid w:val="006A6D34"/>
    <w:rsid w:val="006A7E87"/>
    <w:rsid w:val="006B0062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0BE8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B71"/>
    <w:rsid w:val="006E02FE"/>
    <w:rsid w:val="006E09E8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482C"/>
    <w:rsid w:val="006F525F"/>
    <w:rsid w:val="006F701D"/>
    <w:rsid w:val="007002FF"/>
    <w:rsid w:val="00700BBA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5A6F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AD7"/>
    <w:rsid w:val="00766DEC"/>
    <w:rsid w:val="00766EFD"/>
    <w:rsid w:val="00772650"/>
    <w:rsid w:val="00773179"/>
    <w:rsid w:val="007731E0"/>
    <w:rsid w:val="00773599"/>
    <w:rsid w:val="0077377A"/>
    <w:rsid w:val="00774BA1"/>
    <w:rsid w:val="00774D29"/>
    <w:rsid w:val="00775455"/>
    <w:rsid w:val="007762B6"/>
    <w:rsid w:val="0077641A"/>
    <w:rsid w:val="0077671B"/>
    <w:rsid w:val="00776913"/>
    <w:rsid w:val="0077719C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0D4F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6F1B"/>
    <w:rsid w:val="007B7CDB"/>
    <w:rsid w:val="007B7E10"/>
    <w:rsid w:val="007C11C7"/>
    <w:rsid w:val="007C3248"/>
    <w:rsid w:val="007C32E9"/>
    <w:rsid w:val="007C40BF"/>
    <w:rsid w:val="007C76F7"/>
    <w:rsid w:val="007C7F79"/>
    <w:rsid w:val="007D05FC"/>
    <w:rsid w:val="007D1123"/>
    <w:rsid w:val="007D126D"/>
    <w:rsid w:val="007D28B0"/>
    <w:rsid w:val="007D3BCA"/>
    <w:rsid w:val="007D5536"/>
    <w:rsid w:val="007D67C6"/>
    <w:rsid w:val="007D6C97"/>
    <w:rsid w:val="007D79F4"/>
    <w:rsid w:val="007D7EFA"/>
    <w:rsid w:val="007E2B98"/>
    <w:rsid w:val="007E3066"/>
    <w:rsid w:val="007E41D6"/>
    <w:rsid w:val="007E4475"/>
    <w:rsid w:val="007E62DC"/>
    <w:rsid w:val="007E6371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3A96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2434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33F6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3B41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4EA"/>
    <w:rsid w:val="008A3EE5"/>
    <w:rsid w:val="008A4BE7"/>
    <w:rsid w:val="008A57E4"/>
    <w:rsid w:val="008A61F6"/>
    <w:rsid w:val="008A6692"/>
    <w:rsid w:val="008A7A4B"/>
    <w:rsid w:val="008A7E9F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16CF"/>
    <w:rsid w:val="008C2AAF"/>
    <w:rsid w:val="008C3553"/>
    <w:rsid w:val="008C39FE"/>
    <w:rsid w:val="008C40BA"/>
    <w:rsid w:val="008C469D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E5880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8F7E34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3117C"/>
    <w:rsid w:val="00931662"/>
    <w:rsid w:val="00934636"/>
    <w:rsid w:val="00937C60"/>
    <w:rsid w:val="009401FC"/>
    <w:rsid w:val="009417DD"/>
    <w:rsid w:val="00942C9A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0F3"/>
    <w:rsid w:val="00952DF4"/>
    <w:rsid w:val="00952E9F"/>
    <w:rsid w:val="009534DF"/>
    <w:rsid w:val="00953F54"/>
    <w:rsid w:val="00954DF9"/>
    <w:rsid w:val="00955903"/>
    <w:rsid w:val="009563ED"/>
    <w:rsid w:val="0095702F"/>
    <w:rsid w:val="00957A9B"/>
    <w:rsid w:val="0096083D"/>
    <w:rsid w:val="00960FCB"/>
    <w:rsid w:val="009622A6"/>
    <w:rsid w:val="009624D9"/>
    <w:rsid w:val="0096287F"/>
    <w:rsid w:val="00962E8B"/>
    <w:rsid w:val="009677E6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720D"/>
    <w:rsid w:val="0098740E"/>
    <w:rsid w:val="009907B7"/>
    <w:rsid w:val="00990B5A"/>
    <w:rsid w:val="00991016"/>
    <w:rsid w:val="00991AC3"/>
    <w:rsid w:val="00991C89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3CDC"/>
    <w:rsid w:val="009C57A8"/>
    <w:rsid w:val="009C6BF9"/>
    <w:rsid w:val="009C6ED1"/>
    <w:rsid w:val="009D0191"/>
    <w:rsid w:val="009D1516"/>
    <w:rsid w:val="009D4753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6D3B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1BF0"/>
    <w:rsid w:val="00A22C5A"/>
    <w:rsid w:val="00A23888"/>
    <w:rsid w:val="00A258CC"/>
    <w:rsid w:val="00A27104"/>
    <w:rsid w:val="00A3035F"/>
    <w:rsid w:val="00A32415"/>
    <w:rsid w:val="00A326D9"/>
    <w:rsid w:val="00A3438B"/>
    <w:rsid w:val="00A3633F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2A73"/>
    <w:rsid w:val="00A6336F"/>
    <w:rsid w:val="00A64633"/>
    <w:rsid w:val="00A648E4"/>
    <w:rsid w:val="00A64FFE"/>
    <w:rsid w:val="00A65D45"/>
    <w:rsid w:val="00A65EF8"/>
    <w:rsid w:val="00A66AAF"/>
    <w:rsid w:val="00A66BF9"/>
    <w:rsid w:val="00A66F89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90A98"/>
    <w:rsid w:val="00A925F6"/>
    <w:rsid w:val="00A92D86"/>
    <w:rsid w:val="00A93718"/>
    <w:rsid w:val="00A94077"/>
    <w:rsid w:val="00A941D0"/>
    <w:rsid w:val="00A945D5"/>
    <w:rsid w:val="00AA178B"/>
    <w:rsid w:val="00AA2459"/>
    <w:rsid w:val="00AA2F20"/>
    <w:rsid w:val="00AA4940"/>
    <w:rsid w:val="00AA58AD"/>
    <w:rsid w:val="00AA60A7"/>
    <w:rsid w:val="00AA637D"/>
    <w:rsid w:val="00AA64AA"/>
    <w:rsid w:val="00AB006F"/>
    <w:rsid w:val="00AB379B"/>
    <w:rsid w:val="00AB46AD"/>
    <w:rsid w:val="00AB4DF6"/>
    <w:rsid w:val="00AB5198"/>
    <w:rsid w:val="00AB5227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2D5"/>
    <w:rsid w:val="00AE0D6C"/>
    <w:rsid w:val="00AE32A8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63D0"/>
    <w:rsid w:val="00B07540"/>
    <w:rsid w:val="00B07CA7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8C5"/>
    <w:rsid w:val="00B35110"/>
    <w:rsid w:val="00B35467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299B"/>
    <w:rsid w:val="00BB3653"/>
    <w:rsid w:val="00BB3863"/>
    <w:rsid w:val="00BB3938"/>
    <w:rsid w:val="00BB4D1D"/>
    <w:rsid w:val="00BB4E3B"/>
    <w:rsid w:val="00BB5617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1F02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70F7"/>
    <w:rsid w:val="00BE72DF"/>
    <w:rsid w:val="00BF035D"/>
    <w:rsid w:val="00BF2ACB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FF5"/>
    <w:rsid w:val="00C45972"/>
    <w:rsid w:val="00C45C50"/>
    <w:rsid w:val="00C47587"/>
    <w:rsid w:val="00C478D7"/>
    <w:rsid w:val="00C47DD5"/>
    <w:rsid w:val="00C50AAC"/>
    <w:rsid w:val="00C51AD0"/>
    <w:rsid w:val="00C51BF2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726CA"/>
    <w:rsid w:val="00C74056"/>
    <w:rsid w:val="00C74DE2"/>
    <w:rsid w:val="00C752ED"/>
    <w:rsid w:val="00C7552A"/>
    <w:rsid w:val="00C76F3C"/>
    <w:rsid w:val="00C80484"/>
    <w:rsid w:val="00C80953"/>
    <w:rsid w:val="00C81951"/>
    <w:rsid w:val="00C8339A"/>
    <w:rsid w:val="00C84EC8"/>
    <w:rsid w:val="00C85301"/>
    <w:rsid w:val="00C85822"/>
    <w:rsid w:val="00C86608"/>
    <w:rsid w:val="00C8679B"/>
    <w:rsid w:val="00C87357"/>
    <w:rsid w:val="00C87699"/>
    <w:rsid w:val="00C904A1"/>
    <w:rsid w:val="00C905F6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2967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4FD4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7BA6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CF7886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39"/>
    <w:rsid w:val="00D158FE"/>
    <w:rsid w:val="00D20E0C"/>
    <w:rsid w:val="00D22ED9"/>
    <w:rsid w:val="00D24878"/>
    <w:rsid w:val="00D25F30"/>
    <w:rsid w:val="00D25FC6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1235"/>
    <w:rsid w:val="00D8313C"/>
    <w:rsid w:val="00D84907"/>
    <w:rsid w:val="00D85E26"/>
    <w:rsid w:val="00D86129"/>
    <w:rsid w:val="00D87505"/>
    <w:rsid w:val="00D875EA"/>
    <w:rsid w:val="00D87B84"/>
    <w:rsid w:val="00D9091E"/>
    <w:rsid w:val="00D9293A"/>
    <w:rsid w:val="00D934A7"/>
    <w:rsid w:val="00D9566A"/>
    <w:rsid w:val="00D95F8C"/>
    <w:rsid w:val="00D97A36"/>
    <w:rsid w:val="00D97CA7"/>
    <w:rsid w:val="00DA0579"/>
    <w:rsid w:val="00DA0922"/>
    <w:rsid w:val="00DA0F5B"/>
    <w:rsid w:val="00DA1126"/>
    <w:rsid w:val="00DA2569"/>
    <w:rsid w:val="00DA3A15"/>
    <w:rsid w:val="00DA401E"/>
    <w:rsid w:val="00DA69E2"/>
    <w:rsid w:val="00DA6A19"/>
    <w:rsid w:val="00DB1B54"/>
    <w:rsid w:val="00DB2412"/>
    <w:rsid w:val="00DB2A9B"/>
    <w:rsid w:val="00DC33E6"/>
    <w:rsid w:val="00DC359D"/>
    <w:rsid w:val="00DC4186"/>
    <w:rsid w:val="00DC44A1"/>
    <w:rsid w:val="00DC619F"/>
    <w:rsid w:val="00DC6939"/>
    <w:rsid w:val="00DC69EA"/>
    <w:rsid w:val="00DD1CB9"/>
    <w:rsid w:val="00DD318F"/>
    <w:rsid w:val="00DD32AA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668"/>
    <w:rsid w:val="00E36A5B"/>
    <w:rsid w:val="00E40211"/>
    <w:rsid w:val="00E407F1"/>
    <w:rsid w:val="00E4104C"/>
    <w:rsid w:val="00E416B0"/>
    <w:rsid w:val="00E41A4B"/>
    <w:rsid w:val="00E45374"/>
    <w:rsid w:val="00E4647F"/>
    <w:rsid w:val="00E4661E"/>
    <w:rsid w:val="00E504B3"/>
    <w:rsid w:val="00E50DC3"/>
    <w:rsid w:val="00E51E13"/>
    <w:rsid w:val="00E52479"/>
    <w:rsid w:val="00E52AD4"/>
    <w:rsid w:val="00E5446D"/>
    <w:rsid w:val="00E554F1"/>
    <w:rsid w:val="00E554FA"/>
    <w:rsid w:val="00E566EB"/>
    <w:rsid w:val="00E57405"/>
    <w:rsid w:val="00E633B4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1B59"/>
    <w:rsid w:val="00EA4C24"/>
    <w:rsid w:val="00EA5873"/>
    <w:rsid w:val="00EA6369"/>
    <w:rsid w:val="00EA6533"/>
    <w:rsid w:val="00EA6D0D"/>
    <w:rsid w:val="00EB0568"/>
    <w:rsid w:val="00EB2619"/>
    <w:rsid w:val="00EB290B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32A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218B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6C0F"/>
    <w:rsid w:val="00F27D03"/>
    <w:rsid w:val="00F32D1E"/>
    <w:rsid w:val="00F342B8"/>
    <w:rsid w:val="00F34375"/>
    <w:rsid w:val="00F3527E"/>
    <w:rsid w:val="00F35F11"/>
    <w:rsid w:val="00F361A2"/>
    <w:rsid w:val="00F36A41"/>
    <w:rsid w:val="00F36BF5"/>
    <w:rsid w:val="00F36F60"/>
    <w:rsid w:val="00F40C43"/>
    <w:rsid w:val="00F40DEC"/>
    <w:rsid w:val="00F40E88"/>
    <w:rsid w:val="00F411D2"/>
    <w:rsid w:val="00F42767"/>
    <w:rsid w:val="00F449F4"/>
    <w:rsid w:val="00F44C77"/>
    <w:rsid w:val="00F4682F"/>
    <w:rsid w:val="00F46920"/>
    <w:rsid w:val="00F506FE"/>
    <w:rsid w:val="00F51542"/>
    <w:rsid w:val="00F542C0"/>
    <w:rsid w:val="00F545C1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0A16"/>
    <w:rsid w:val="00F73300"/>
    <w:rsid w:val="00F7519B"/>
    <w:rsid w:val="00F76439"/>
    <w:rsid w:val="00F77FFE"/>
    <w:rsid w:val="00F81DD5"/>
    <w:rsid w:val="00F82DE7"/>
    <w:rsid w:val="00F83428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0837"/>
    <w:rsid w:val="00FA122C"/>
    <w:rsid w:val="00FA1A41"/>
    <w:rsid w:val="00FA2A5D"/>
    <w:rsid w:val="00FA3B09"/>
    <w:rsid w:val="00FA43C1"/>
    <w:rsid w:val="00FA5DAE"/>
    <w:rsid w:val="00FB0357"/>
    <w:rsid w:val="00FB1238"/>
    <w:rsid w:val="00FB1516"/>
    <w:rsid w:val="00FB39FE"/>
    <w:rsid w:val="00FB47E7"/>
    <w:rsid w:val="00FB4BEE"/>
    <w:rsid w:val="00FB52FD"/>
    <w:rsid w:val="00FB5777"/>
    <w:rsid w:val="00FB5F6F"/>
    <w:rsid w:val="00FB6155"/>
    <w:rsid w:val="00FB618C"/>
    <w:rsid w:val="00FC1649"/>
    <w:rsid w:val="00FC17F8"/>
    <w:rsid w:val="00FC1B4A"/>
    <w:rsid w:val="00FC280B"/>
    <w:rsid w:val="00FC3CC3"/>
    <w:rsid w:val="00FC406D"/>
    <w:rsid w:val="00FC4B19"/>
    <w:rsid w:val="00FC6A7F"/>
    <w:rsid w:val="00FD0035"/>
    <w:rsid w:val="00FD2434"/>
    <w:rsid w:val="00FD2503"/>
    <w:rsid w:val="00FD2559"/>
    <w:rsid w:val="00FD4C6A"/>
    <w:rsid w:val="00FD4DBA"/>
    <w:rsid w:val="00FD5ED5"/>
    <w:rsid w:val="00FD60BE"/>
    <w:rsid w:val="00FD7BF5"/>
    <w:rsid w:val="00FE0D95"/>
    <w:rsid w:val="00FE2023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5C20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character" w:customStyle="1" w:styleId="markedcontent">
    <w:name w:val="markedcontent"/>
    <w:basedOn w:val="Domylnaczcionkaakapitu"/>
    <w:rsid w:val="0019462A"/>
  </w:style>
  <w:style w:type="paragraph" w:customStyle="1" w:styleId="Default">
    <w:name w:val="Default"/>
    <w:rsid w:val="005946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17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zamowien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chow.bip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stefaniak@broch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9D07B-450D-4A56-BFCE-DD41287A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27</Pages>
  <Words>10399</Words>
  <Characters>62398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72652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Joanna</cp:lastModifiedBy>
  <cp:revision>6</cp:revision>
  <cp:lastPrinted>2023-03-08T11:16:00Z</cp:lastPrinted>
  <dcterms:created xsi:type="dcterms:W3CDTF">2023-03-08T09:27:00Z</dcterms:created>
  <dcterms:modified xsi:type="dcterms:W3CDTF">2023-03-08T14:04:00Z</dcterms:modified>
</cp:coreProperties>
</file>