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D1121D9" w:rsidR="00EC1377" w:rsidRDefault="00E6498E" w:rsidP="00E6498E">
      <w:r w:rsidRPr="00794E90">
        <w:rPr>
          <w:noProof/>
        </w:rPr>
        <w:drawing>
          <wp:inline distT="0" distB="0" distL="0" distR="0" wp14:anchorId="154C7EBE" wp14:editId="04DA4AD4">
            <wp:extent cx="5760085" cy="551754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E77E" w14:textId="77777777" w:rsidR="00757AF2" w:rsidRDefault="00757AF2" w:rsidP="00653607">
      <w:pPr>
        <w:pStyle w:val="Akapitzlist"/>
        <w:ind w:left="2844"/>
      </w:pPr>
    </w:p>
    <w:p w14:paraId="67EE4A8D" w14:textId="5F015977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</w:t>
      </w:r>
      <w:r w:rsidR="00565A45">
        <w:rPr>
          <w:rFonts w:ascii="Times New Roman" w:hAnsi="Times New Roman"/>
          <w:b/>
          <w:color w:val="auto"/>
          <w:sz w:val="24"/>
          <w:szCs w:val="24"/>
        </w:rPr>
        <w:t>.4.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202</w:t>
      </w:r>
      <w:r w:rsidR="00E12F47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1B8CB8" w14:textId="77777777" w:rsidR="009F5575" w:rsidRPr="009F5575" w:rsidRDefault="00C031A2" w:rsidP="009F5575">
      <w:pPr>
        <w:jc w:val="both"/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r w:rsidR="009F5575" w:rsidRPr="009F5575">
        <w:t>(t.j. Dz. U. z 2021 r. poz. 1129 ze zm.).</w:t>
      </w:r>
    </w:p>
    <w:p w14:paraId="460DC690" w14:textId="21F22ADD" w:rsidR="009003FC" w:rsidRPr="00EC29E6" w:rsidRDefault="009003FC" w:rsidP="009F5575">
      <w:pPr>
        <w:jc w:val="both"/>
        <w:rPr>
          <w:b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6E4A2AD2" w14:textId="1E9044D8" w:rsidR="00E86E77" w:rsidRPr="00EC75A4" w:rsidRDefault="00EC75A4" w:rsidP="00EC75A4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78183480"/>
      <w:r w:rsidRPr="00EC75A4">
        <w:rPr>
          <w:rFonts w:ascii="Times New Roman" w:hAnsi="Times New Roman"/>
          <w:b/>
          <w:color w:val="auto"/>
          <w:sz w:val="28"/>
          <w:szCs w:val="28"/>
        </w:rPr>
        <w:t>Ochrona powietrza poprzez wymianę kotłów CO, budowę instalacji OZE i termomodernizację budynku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Pr="00EC75A4">
        <w:rPr>
          <w:rFonts w:ascii="Times New Roman" w:hAnsi="Times New Roman"/>
          <w:b/>
          <w:color w:val="auto"/>
          <w:sz w:val="28"/>
          <w:szCs w:val="28"/>
        </w:rPr>
        <w:t xml:space="preserve"> Szkoły Podstawowej im. Fryderyka Chopina  w Brochowie</w:t>
      </w: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0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49B5AC42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FFC3D67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565A45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65A45" w:rsidRPr="00565A45">
        <w:rPr>
          <w:rFonts w:ascii="Times New Roman" w:hAnsi="Times New Roman"/>
          <w:color w:val="auto"/>
          <w:sz w:val="24"/>
          <w:szCs w:val="24"/>
        </w:rPr>
        <w:t>29.07.</w:t>
      </w:r>
      <w:r w:rsidR="00386DF6" w:rsidRPr="00565A45">
        <w:rPr>
          <w:rFonts w:ascii="Times New Roman" w:hAnsi="Times New Roman"/>
          <w:color w:val="auto"/>
          <w:sz w:val="24"/>
          <w:szCs w:val="24"/>
        </w:rPr>
        <w:t>202</w:t>
      </w:r>
      <w:r w:rsidR="00E12F47" w:rsidRPr="00565A45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0573522E" w:rsid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4246A48" w14:textId="77777777" w:rsidR="00EC75A4" w:rsidRPr="00BD6CCD" w:rsidRDefault="00EC75A4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FE4574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10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49592A73" w:rsidR="00D9091E" w:rsidRPr="009F5575" w:rsidRDefault="00615DEC" w:rsidP="009F5575">
      <w:pPr>
        <w:jc w:val="both"/>
        <w:rPr>
          <w:color w:val="FFFFFF"/>
        </w:rPr>
      </w:pPr>
      <w:r w:rsidRPr="00CF3B04">
        <w:t>P</w:t>
      </w:r>
      <w:r w:rsidR="002353FB">
        <w:t>ostępowanie</w:t>
      </w:r>
      <w:r w:rsidRPr="00CF3B04">
        <w:t xml:space="preserve"> o udzielenie zamówieni</w:t>
      </w:r>
      <w:r w:rsidR="003D12F6">
        <w:t xml:space="preserve">a  </w:t>
      </w:r>
      <w:r w:rsidR="002353FB">
        <w:t>publicznego na wykonanie</w:t>
      </w:r>
      <w:r w:rsidR="003D12F6">
        <w:t xml:space="preserve"> w</w:t>
      </w:r>
      <w:r w:rsidRPr="00CF3B04">
        <w:t>w</w:t>
      </w:r>
      <w:r w:rsidR="003D12F6">
        <w:t>.</w:t>
      </w:r>
      <w:r w:rsidR="002353FB">
        <w:t xml:space="preserve"> zadania, zwane</w:t>
      </w:r>
      <w:r w:rsidRPr="00CF3B04">
        <w:t xml:space="preserve"> dalej postępow</w:t>
      </w:r>
      <w:r w:rsidR="002353FB">
        <w:t>aniem, jest prowadzone w trybie</w:t>
      </w:r>
      <w:r w:rsidR="005E0279">
        <w:t xml:space="preserve"> podstawowym na podstawie art. 275</w:t>
      </w:r>
      <w:r w:rsidRPr="00CF3B04">
        <w:t xml:space="preserve"> </w:t>
      </w:r>
      <w:r w:rsidR="00155FCF">
        <w:t>pkt 1 ustawy z </w:t>
      </w:r>
      <w:r w:rsidR="005E0279">
        <w:t>dnia 11 września 2019</w:t>
      </w:r>
      <w:r w:rsidR="002353FB">
        <w:t xml:space="preserve"> r.- </w:t>
      </w:r>
      <w:r w:rsidRPr="00CF3B04">
        <w:t>Prawo zamówień publicznych</w:t>
      </w:r>
      <w:r w:rsidR="002353FB">
        <w:t xml:space="preserve"> </w:t>
      </w:r>
      <w:r w:rsidR="009F5575">
        <w:t xml:space="preserve">(t.j. Dz. U. z 2021 r. poz. 1129 ze zm.) </w:t>
      </w:r>
      <w:r w:rsidRPr="00CF3B04">
        <w:t>zwaną dalej ustawą</w:t>
      </w:r>
      <w:r w:rsidR="00590AC7">
        <w:t xml:space="preserve"> Pzp</w:t>
      </w:r>
      <w:r w:rsidRPr="00CF3B04"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62C38A96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>Zgodnie z art. 8  ust. 1 ustawy Pzp do czynności podejmowanych przez zamawiającego, wykonawców w postępowaniu o udzielenie zamówienia oraz do umów w sprawach zamówień publicznych stosuje się przepisy ustawy z dnia 23 kwietnia 1964 r. – Kodeks cywilny (Dz. U. z 20</w:t>
      </w:r>
      <w:r w:rsidR="006D0F2F">
        <w:rPr>
          <w:rFonts w:ascii="Times New Roman" w:hAnsi="Times New Roman"/>
          <w:sz w:val="24"/>
          <w:szCs w:val="24"/>
        </w:rPr>
        <w:t>20</w:t>
      </w:r>
      <w:r w:rsidRPr="00201AFC">
        <w:rPr>
          <w:rFonts w:ascii="Times New Roman" w:hAnsi="Times New Roman"/>
          <w:sz w:val="24"/>
          <w:szCs w:val="24"/>
        </w:rPr>
        <w:t xml:space="preserve"> r. poz. 1</w:t>
      </w:r>
      <w:r w:rsidR="006D0F2F">
        <w:rPr>
          <w:rFonts w:ascii="Times New Roman" w:hAnsi="Times New Roman"/>
          <w:sz w:val="24"/>
          <w:szCs w:val="24"/>
        </w:rPr>
        <w:t>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1C07F5C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86D87FF" w14:textId="77777777" w:rsidR="00E12F47" w:rsidRDefault="00E12F47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r w:rsidRPr="005C2949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bookmarkEnd w:id="1"/>
      <w:r w:rsidR="00D407DA" w:rsidRPr="005C2949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Pr="005C2949" w:rsidRDefault="00507C8D" w:rsidP="00590AC7">
      <w:pPr>
        <w:jc w:val="center"/>
        <w:rPr>
          <w:b/>
          <w:bCs/>
          <w:sz w:val="28"/>
          <w:szCs w:val="28"/>
        </w:rPr>
      </w:pPr>
      <w:bookmarkStart w:id="2" w:name="bookmark13"/>
      <w:r w:rsidRPr="005C2949"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5C2949" w:rsidRDefault="001C5677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  <w:rPr>
          <w:sz w:val="28"/>
        </w:rPr>
      </w:pPr>
      <w:r w:rsidRPr="005C2949">
        <w:t xml:space="preserve">Rodzaj zamówienia: </w:t>
      </w:r>
      <w:r w:rsidRPr="005C2949">
        <w:rPr>
          <w:b/>
        </w:rPr>
        <w:t>Roboty budowlane</w:t>
      </w:r>
      <w:r w:rsidRPr="005C2949">
        <w:t xml:space="preserve"> </w:t>
      </w:r>
    </w:p>
    <w:p w14:paraId="29F9D692" w14:textId="3C1BDB38" w:rsidR="00A606EE" w:rsidRPr="005C2949" w:rsidRDefault="008D73E0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</w:pPr>
      <w:r w:rsidRPr="005C2949">
        <w:t>Zamawiający</w:t>
      </w:r>
      <w:r w:rsidR="000667FD" w:rsidRPr="005C2949">
        <w:t xml:space="preserve"> dopuszcza możliwoś</w:t>
      </w:r>
      <w:r w:rsidR="005C2949" w:rsidRPr="005C2949">
        <w:t>ć</w:t>
      </w:r>
      <w:r w:rsidR="00B45A9A" w:rsidRPr="005C2949">
        <w:t xml:space="preserve"> składania ofert c</w:t>
      </w:r>
      <w:r w:rsidR="00355346" w:rsidRPr="005C2949">
        <w:t>zęściowych</w:t>
      </w:r>
      <w:r w:rsidR="00B45A9A" w:rsidRPr="005C2949">
        <w:t xml:space="preserve">. </w:t>
      </w:r>
    </w:p>
    <w:p w14:paraId="2F261F71" w14:textId="0DEEB649" w:rsidR="00A606EE" w:rsidRPr="005C2949" w:rsidRDefault="00A606EE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</w:pPr>
      <w:r w:rsidRPr="005C2949">
        <w:rPr>
          <w:b/>
        </w:rPr>
        <w:t>Opis przedmiotu zamówienia dla projektu pn.</w:t>
      </w:r>
      <w:r w:rsidRPr="005C2949">
        <w:rPr>
          <w:b/>
          <w:i/>
        </w:rPr>
        <w:t xml:space="preserve"> </w:t>
      </w:r>
      <w:bookmarkStart w:id="3" w:name="_Hlk108768057"/>
      <w:bookmarkStart w:id="4" w:name="_Hlk108682680"/>
      <w:r w:rsidRPr="005C2949">
        <w:rPr>
          <w:b/>
          <w:i/>
        </w:rPr>
        <w:t>Ochrona powietrza poprzez wymianę  kotłów CO, budowę instalacji  OZE i termomodernizację budynku Szkoły</w:t>
      </w:r>
      <w:r w:rsidR="00EC75A4" w:rsidRPr="005C2949">
        <w:rPr>
          <w:b/>
          <w:i/>
        </w:rPr>
        <w:t xml:space="preserve"> </w:t>
      </w:r>
      <w:r w:rsidRPr="005C2949">
        <w:rPr>
          <w:b/>
          <w:i/>
        </w:rPr>
        <w:t xml:space="preserve">Podstawowej im. Fryderyka Chopina w Brochowie </w:t>
      </w:r>
      <w:bookmarkEnd w:id="3"/>
    </w:p>
    <w:bookmarkEnd w:id="4"/>
    <w:p w14:paraId="649100F3" w14:textId="77777777" w:rsidR="00A606EE" w:rsidRPr="005C2949" w:rsidRDefault="00A606EE" w:rsidP="000965E7">
      <w:pPr>
        <w:ind w:left="284" w:hanging="284"/>
        <w:jc w:val="both"/>
        <w:rPr>
          <w:i/>
        </w:rPr>
      </w:pPr>
    </w:p>
    <w:p w14:paraId="29DE4E62" w14:textId="22116F3B" w:rsidR="00A606EE" w:rsidRPr="005C2949" w:rsidRDefault="00A606EE">
      <w:pPr>
        <w:pStyle w:val="Akapitzlist"/>
        <w:numPr>
          <w:ilvl w:val="0"/>
          <w:numId w:val="43"/>
        </w:numPr>
        <w:ind w:left="284" w:hanging="284"/>
        <w:jc w:val="both"/>
        <w:rPr>
          <w:i/>
        </w:rPr>
      </w:pPr>
      <w:r w:rsidRPr="005C2949">
        <w:t xml:space="preserve">Przedmiotem zamówienia jest realizacja zadania pn. </w:t>
      </w:r>
      <w:r w:rsidRPr="005C2949">
        <w:rPr>
          <w:i/>
        </w:rPr>
        <w:t xml:space="preserve">Ochrona powietrza poprzez wymianę  kotłów CO, budowę instalacji OZE i termomodernizację budynku Szkoły Podstawowej im. Fryderyka Chopina w Brochowie. </w:t>
      </w:r>
    </w:p>
    <w:p w14:paraId="5071D2DA" w14:textId="77777777" w:rsidR="00A606EE" w:rsidRPr="005C2949" w:rsidRDefault="00A606EE" w:rsidP="000965E7">
      <w:pPr>
        <w:spacing w:line="252" w:lineRule="auto"/>
        <w:ind w:left="284" w:hanging="284"/>
        <w:jc w:val="both"/>
      </w:pPr>
      <w:r w:rsidRPr="005C2949">
        <w:t xml:space="preserve">     Przedmiot Zamówienia podzielony został na 2 części w sposób następujący: </w:t>
      </w:r>
    </w:p>
    <w:p w14:paraId="39B2D973" w14:textId="3AF78FE6" w:rsidR="00A606EE" w:rsidRPr="005C2949" w:rsidRDefault="00A606EE">
      <w:pPr>
        <w:pStyle w:val="Akapitzlist"/>
        <w:numPr>
          <w:ilvl w:val="0"/>
          <w:numId w:val="43"/>
        </w:numPr>
        <w:spacing w:after="13"/>
        <w:ind w:left="284" w:right="14" w:hanging="284"/>
        <w:jc w:val="both"/>
        <w:rPr>
          <w:b/>
          <w:bCs/>
        </w:rPr>
      </w:pPr>
      <w:r w:rsidRPr="005C2949">
        <w:rPr>
          <w:b/>
          <w:bCs/>
        </w:rPr>
        <w:t>Cz</w:t>
      </w:r>
      <w:r w:rsidR="0010642C" w:rsidRPr="005C2949">
        <w:rPr>
          <w:b/>
          <w:bCs/>
        </w:rPr>
        <w:t>ę</w:t>
      </w:r>
      <w:r w:rsidRPr="005C2949">
        <w:rPr>
          <w:b/>
          <w:bCs/>
        </w:rPr>
        <w:t xml:space="preserve">ść I - Termomodernizacja budynku, instalacja wentylacji mechanicznej, fotowoltaika. </w:t>
      </w:r>
    </w:p>
    <w:p w14:paraId="1D4CEBF8" w14:textId="77777777" w:rsidR="00A606EE" w:rsidRPr="005C2949" w:rsidRDefault="00A606EE" w:rsidP="000965E7">
      <w:pPr>
        <w:spacing w:after="13"/>
        <w:ind w:left="284" w:right="14" w:hanging="284"/>
        <w:jc w:val="both"/>
      </w:pPr>
      <w:r w:rsidRPr="005C2949">
        <w:rPr>
          <w:b/>
          <w:bCs/>
          <w:sz w:val="20"/>
          <w:szCs w:val="20"/>
        </w:rPr>
        <w:t xml:space="preserve">      </w:t>
      </w:r>
      <w:r w:rsidRPr="005C2949">
        <w:rPr>
          <w:b/>
          <w:bCs/>
        </w:rPr>
        <w:t xml:space="preserve">Zamówienie obejmuje </w:t>
      </w:r>
      <w:r w:rsidRPr="005C2949">
        <w:t>zaprojektowanie i wykonanie robót budowlanych na podstawie programu funkcjonalno-użytkowego (realizacja w formule zaprojektuj i wybuduj)</w:t>
      </w:r>
    </w:p>
    <w:p w14:paraId="2B053EBE" w14:textId="77777777" w:rsidR="00A606EE" w:rsidRPr="005C2949" w:rsidRDefault="00A606EE" w:rsidP="000965E7">
      <w:pPr>
        <w:spacing w:after="13"/>
        <w:ind w:left="142" w:right="14"/>
        <w:jc w:val="both"/>
      </w:pPr>
      <w:r w:rsidRPr="005C2949">
        <w:tab/>
      </w:r>
    </w:p>
    <w:p w14:paraId="0344DAF7" w14:textId="595A7C83" w:rsidR="00A606EE" w:rsidRPr="005C294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5C2949">
        <w:t>Zakres przedmiotu zamówienia Częś</w:t>
      </w:r>
      <w:r w:rsidR="00EC75A4" w:rsidRPr="005C2949">
        <w:t>ci</w:t>
      </w:r>
      <w:r w:rsidRPr="005C2949">
        <w:t xml:space="preserve"> I obejmuje w szczególności:</w:t>
      </w:r>
    </w:p>
    <w:p w14:paraId="0390E457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5C2949">
        <w:t>- sporządzenie planu zagospodarowania terenu na aktualnej mapie do celów projektowych</w:t>
      </w:r>
      <w:r w:rsidRPr="00DE3B19">
        <w:t xml:space="preserve"> przyjętej do państwowego zasobu geodezyjnego i kartograficznego w zakresie niezbędnym do uzyskania decyzji o pozwoleniu na budowę lub zgłoszenia robót – jeżeli będzie to wymagane,</w:t>
      </w:r>
    </w:p>
    <w:p w14:paraId="68949055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opinii technicznej przez uprawnionego konstruktora dotyczącej wytrzymałości dachów (w szczególności dachu Sali gimnastycznej, dachów z płyt korytkowych i dachów w konstrukcji drewnianej)</w:t>
      </w:r>
    </w:p>
    <w:p w14:paraId="2671FC97" w14:textId="439244DF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dokumentacji projektowej (projekty architektoniczno</w:t>
      </w:r>
      <w:r w:rsidR="0010642C">
        <w:t xml:space="preserve"> </w:t>
      </w:r>
      <w:r w:rsidRPr="00DE3B19">
        <w:t>-</w:t>
      </w:r>
      <w:r w:rsidR="0010642C">
        <w:t xml:space="preserve"> </w:t>
      </w:r>
      <w:r w:rsidRPr="00DE3B19">
        <w:t>budowlane (budowlane) – jeśli wymagane, w ilości i formie wymaganej przepisami prawa oraz dla Zamawiającego w ilości 1 egz.; projekty techniczne (wykonawcze) dla każdej z branż – po 2 egz., oraz wszystkie wskazane dokumentacje – 1 egz. na nośniku w wersji elektronicznej w formacie *.pdf),</w:t>
      </w:r>
    </w:p>
    <w:p w14:paraId="7DF3F0B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zapewnienie nadzoru autorskiego,</w:t>
      </w:r>
    </w:p>
    <w:p w14:paraId="1267723B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i uzgodnienie z Użytkownikami harmonogramu planowanych wyłączeń zasilania,</w:t>
      </w:r>
    </w:p>
    <w:p w14:paraId="259606BF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zakup niezbędnych materiałów i ich dostawa,</w:t>
      </w:r>
    </w:p>
    <w:p w14:paraId="078D818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wykonanie prac budowlanych,</w:t>
      </w:r>
    </w:p>
    <w:p w14:paraId="5AAF4ECB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wykonanie geodezyjnej inwentaryzacji powykonawczej,</w:t>
      </w:r>
    </w:p>
    <w:p w14:paraId="126E9C6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powykonawczego ideowego schematu elektrycznego uwzględniającego mikroinstalację fotowoltaiczną wraz z przyłączeniem do instalacji wewnętrznej oraz zastosowane typy urządzeń i aparatów elektrycznych,</w:t>
      </w:r>
      <w:r>
        <w:t xml:space="preserve"> oznakowanie przy wejściach zew., że na budynku jest instalacja PV,</w:t>
      </w:r>
    </w:p>
    <w:p w14:paraId="387339BE" w14:textId="3873EFB6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dokumentacji powykonawczej (po 2 egz. w wersji papierowej oraz 1 egz. na nośniku w wersji elektronicznej w formacie *.pdf,</w:t>
      </w:r>
      <w:r w:rsidR="00914894">
        <w:t>)</w:t>
      </w:r>
    </w:p>
    <w:p w14:paraId="377B0072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przeprowadzenie niezbędnych przeszkoleń dla obsługi,</w:t>
      </w:r>
    </w:p>
    <w:p w14:paraId="04CCE7C4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uzyskanie wszelkich wymaganych prawem uzgodnień, opinii i decyzji administracyjnych, niezbędnych dla zaprojektowania robót budowlanych w tym w </w:t>
      </w:r>
      <w:r w:rsidRPr="00DE3B19">
        <w:lastRenderedPageBreak/>
        <w:t>szczególności: uzgodnienie projektu budowlanego przez rzeczoznawcę ppoż. i uzyskanie pozwolenia na budowę – jeśli wymagane,</w:t>
      </w:r>
    </w:p>
    <w:p w14:paraId="43E3EF38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uzyskanie wszelkich wymaganych prawem uzgodnień, opinii i decyzji administracyjnych, niezbędnych dla wykonania robót budowlanych, uruchomienia i przekazania obiektu do użytkowania, zgłoszenie przyłączenia mikroinstalacji fotowoltaicznej do sieci elektroenergetycznej lokalnemu OSD po jej wybudowaniu,</w:t>
      </w:r>
    </w:p>
    <w:p w14:paraId="1A5D06D8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branie czynnego udziału w procedurze zawarcia umowy </w:t>
      </w:r>
      <w:r>
        <w:t>z ZE</w:t>
      </w:r>
      <w:r w:rsidRPr="00DE3B19">
        <w:t xml:space="preserve"> w przypadku chęci sprzedaży wyprodukowanej energii elektrycznej ze źró</w:t>
      </w:r>
      <w:r>
        <w:t>dła OZE do sieci dystrybucyjnej</w:t>
      </w:r>
      <w:r w:rsidRPr="00DE3B19">
        <w:t>.</w:t>
      </w:r>
    </w:p>
    <w:p w14:paraId="7DDC5B97" w14:textId="77777777" w:rsidR="00A606EE" w:rsidRPr="00DE3B19" w:rsidRDefault="00A606EE" w:rsidP="000965E7">
      <w:pPr>
        <w:spacing w:after="13"/>
        <w:ind w:left="142" w:right="14"/>
        <w:jc w:val="both"/>
      </w:pPr>
    </w:p>
    <w:p w14:paraId="09B2A8DE" w14:textId="77777777" w:rsidR="00A606EE" w:rsidRPr="00DE3B1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DE3B19">
        <w:t>Zakres prac budowlanych przewidywanych do wykonania w ramach przedmiotu zamówienia</w:t>
      </w:r>
    </w:p>
    <w:p w14:paraId="26050D9D" w14:textId="77777777" w:rsidR="00A606EE" w:rsidRPr="00DE3B19" w:rsidRDefault="00A606EE" w:rsidP="000965E7">
      <w:pPr>
        <w:spacing w:after="13"/>
        <w:ind w:left="426" w:right="14" w:firstLine="141"/>
        <w:jc w:val="both"/>
      </w:pPr>
      <w:r w:rsidRPr="00DE3B19">
        <w:t>Część I obejmuje w szczególności:</w:t>
      </w:r>
    </w:p>
    <w:p w14:paraId="2AE80605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ścian zewnętrznych budynku wraz z pracami towarzyszącymi,</w:t>
      </w:r>
    </w:p>
    <w:p w14:paraId="223BBA52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stropodachu wentylowanego wraz z pracami towarzyszącymi,</w:t>
      </w:r>
    </w:p>
    <w:p w14:paraId="6867A0B9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stropodachu niewentylowanego wraz z pracami towarzyszącymi,</w:t>
      </w:r>
    </w:p>
    <w:p w14:paraId="6A8DB73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ocieplenie dachu sali gimnastycznej wraz z pracami towarzyszącymi,</w:t>
      </w:r>
    </w:p>
    <w:p w14:paraId="59BB9DC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wymiana nieszczelnej stolarki zewnętrznej (w piwnicy oraz na sali gimnastycznej) i wewnętrznej (na patio) wraz z pracami towarzyszącymi,</w:t>
      </w:r>
    </w:p>
    <w:p w14:paraId="0DA1272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budowa systemu instalacji wentylacji mechanicznej nawiewno-wywiewnej z odzyskiem ciepła wraz z niezbędną armaturą oraz infrastrukturą towarzyszącą,</w:t>
      </w:r>
    </w:p>
    <w:p w14:paraId="7A68A630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montaż instalacji fotowoltaicznej o mocy zainstalowanej </w:t>
      </w:r>
      <w:r>
        <w:t>min..</w:t>
      </w:r>
      <w:r w:rsidRPr="00DE3B19">
        <w:t>39,93 kWp wraz z pracami towarzyszącymi,</w:t>
      </w:r>
    </w:p>
    <w:p w14:paraId="1BBC6C29" w14:textId="77777777" w:rsidR="00A606EE" w:rsidRPr="00DE3B19" w:rsidRDefault="00A606EE" w:rsidP="000965E7">
      <w:pPr>
        <w:spacing w:after="13"/>
        <w:ind w:left="142" w:right="14"/>
        <w:jc w:val="both"/>
      </w:pPr>
    </w:p>
    <w:p w14:paraId="268E29F4" w14:textId="77777777" w:rsidR="00A606EE" w:rsidRPr="00DE3B1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DE3B19">
        <w:t>Przedmiot zamówienia Część I wg Wspólnego Słownika Zamówień (CPV):</w:t>
      </w:r>
    </w:p>
    <w:p w14:paraId="36EC2CF0" w14:textId="77777777" w:rsidR="00A606EE" w:rsidRPr="00914894" w:rsidRDefault="00A606EE" w:rsidP="000965E7">
      <w:pPr>
        <w:pStyle w:val="Akapitzlist"/>
        <w:spacing w:after="13"/>
        <w:ind w:left="567" w:right="14"/>
        <w:jc w:val="both"/>
        <w:rPr>
          <w:u w:val="single"/>
        </w:rPr>
      </w:pPr>
      <w:r w:rsidRPr="00914894">
        <w:rPr>
          <w:u w:val="single"/>
        </w:rPr>
        <w:t>Główny kod CPV:</w:t>
      </w:r>
    </w:p>
    <w:p w14:paraId="1D84CEFA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45000000-7 Roboty budowlane</w:t>
      </w:r>
    </w:p>
    <w:p w14:paraId="0B0513DB" w14:textId="77777777" w:rsidR="00A606EE" w:rsidRPr="00914894" w:rsidRDefault="00A606EE" w:rsidP="000965E7">
      <w:pPr>
        <w:pStyle w:val="Akapitzlist"/>
        <w:spacing w:after="13"/>
        <w:ind w:left="567" w:right="14"/>
        <w:jc w:val="both"/>
        <w:rPr>
          <w:u w:val="single"/>
        </w:rPr>
      </w:pPr>
      <w:r w:rsidRPr="00914894">
        <w:rPr>
          <w:u w:val="single"/>
        </w:rPr>
        <w:t>Pozostałe kody CPV:</w:t>
      </w:r>
    </w:p>
    <w:p w14:paraId="5CD77387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31000000-6 Maszyny, aparatura, urządzenia i wyroby elektryczne; oświetlenie</w:t>
      </w:r>
    </w:p>
    <w:p w14:paraId="5077DA0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31200000-8 Aparatura do przesyłu i eksploatacji energii elektrycznej</w:t>
      </w:r>
    </w:p>
    <w:p w14:paraId="20F3620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31500000-1 Urządzenia oświetleniowe i lampy elektryczne</w:t>
      </w:r>
    </w:p>
    <w:p w14:paraId="3403B40E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31600000-2 Sprzęt i aparatura elektryczna</w:t>
      </w:r>
    </w:p>
    <w:p w14:paraId="0D1F41F3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45200000-9 Roboty budowlane w zakresie wznoszenia kompletnych obiektów budowlanych lub ich części oraz roboty w zakresie inżynierii lądowej i wodnej</w:t>
      </w:r>
    </w:p>
    <w:p w14:paraId="0331B7FC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45310000-3 Roboty instalacyjne elektryczne</w:t>
      </w:r>
    </w:p>
    <w:p w14:paraId="256BF49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51000000-9 Usługi instalowania (z wyjątkiem oprogramowania komputerowego)</w:t>
      </w:r>
    </w:p>
    <w:p w14:paraId="39925D75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71320000-7 Usługi inżynieryjne w zakresie projektowania</w:t>
      </w:r>
    </w:p>
    <w:p w14:paraId="3F1828DF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71200000-0 Usługi architektoniczne i podobne</w:t>
      </w:r>
    </w:p>
    <w:p w14:paraId="1CE4C4E9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09331200-0 Słoneczne moduły fotoelektryczne</w:t>
      </w:r>
    </w:p>
    <w:p w14:paraId="0F62E694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09332000-5 Instalacje słoneczne</w:t>
      </w:r>
    </w:p>
    <w:p w14:paraId="60347DA0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45331210-1 Instalowanie wentylacji</w:t>
      </w:r>
    </w:p>
    <w:p w14:paraId="58C4565D" w14:textId="77777777" w:rsidR="00A606EE" w:rsidRPr="00DE3B19" w:rsidRDefault="00A606EE" w:rsidP="000965E7">
      <w:pPr>
        <w:spacing w:after="13"/>
        <w:ind w:left="142" w:right="14"/>
        <w:jc w:val="both"/>
      </w:pPr>
    </w:p>
    <w:p w14:paraId="7F32158F" w14:textId="77777777" w:rsidR="00A606EE" w:rsidRPr="005C294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5C2949">
        <w:t>Szczegółowy opis przedmiotu zamówienia Części I zawierają następujące załączniki:</w:t>
      </w:r>
    </w:p>
    <w:p w14:paraId="3F71FEBE" w14:textId="3CF57F21" w:rsidR="00A606EE" w:rsidRPr="00790AB3" w:rsidRDefault="00A606EE" w:rsidP="000965E7">
      <w:pPr>
        <w:spacing w:after="13"/>
        <w:ind w:left="142" w:right="14" w:firstLine="425"/>
        <w:jc w:val="both"/>
      </w:pPr>
      <w:r w:rsidRPr="00790AB3">
        <w:t xml:space="preserve">- Audyt energetyczny budynku – Załącznik nr </w:t>
      </w:r>
      <w:r w:rsidR="005C2949" w:rsidRPr="00790AB3">
        <w:t>2</w:t>
      </w:r>
      <w:r w:rsidRPr="00790AB3">
        <w:t xml:space="preserve"> do SWZ</w:t>
      </w:r>
    </w:p>
    <w:p w14:paraId="1346992A" w14:textId="735FB4A1" w:rsidR="00A606EE" w:rsidRPr="00DE3B19" w:rsidRDefault="00A606EE" w:rsidP="000965E7">
      <w:pPr>
        <w:spacing w:after="13"/>
        <w:ind w:left="142" w:right="14" w:firstLine="425"/>
        <w:jc w:val="both"/>
      </w:pPr>
      <w:r w:rsidRPr="00790AB3">
        <w:t xml:space="preserve">- Program funkcjonalno-użytkowy budynku – Załącznik nr </w:t>
      </w:r>
      <w:r w:rsidR="005C2949" w:rsidRPr="00790AB3">
        <w:t>1</w:t>
      </w:r>
      <w:r w:rsidRPr="00790AB3">
        <w:t xml:space="preserve"> do SWZ</w:t>
      </w:r>
    </w:p>
    <w:p w14:paraId="166EA771" w14:textId="77777777" w:rsidR="00A606EE" w:rsidRPr="00DE3B19" w:rsidRDefault="00A606EE" w:rsidP="000965E7">
      <w:pPr>
        <w:jc w:val="both"/>
      </w:pPr>
    </w:p>
    <w:p w14:paraId="2E1A62F5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/>
          <w:bCs/>
        </w:rPr>
      </w:pPr>
      <w:r w:rsidRPr="00DE3B19">
        <w:rPr>
          <w:b/>
          <w:bCs/>
        </w:rPr>
        <w:t xml:space="preserve">Część II Wymiana źródła ciepła na kotłownię opartą o kocioł gazowy kondensacyjny wraz z instalacja gazową, niezbędną infrastrukturą i pracami towarzyszącymi </w:t>
      </w:r>
    </w:p>
    <w:p w14:paraId="455320BA" w14:textId="5FC9AF01" w:rsidR="00A606EE" w:rsidRPr="00DE3B19" w:rsidRDefault="00A606EE" w:rsidP="000965E7">
      <w:pPr>
        <w:pStyle w:val="Akapitzlist"/>
        <w:ind w:left="284"/>
        <w:jc w:val="both"/>
        <w:rPr>
          <w:b/>
          <w:bCs/>
        </w:rPr>
      </w:pPr>
      <w:r w:rsidRPr="00DE3B19">
        <w:t>Zamówienie obejmuje wykonanie robót budowlanych na podstawie opracowanych projektów budowlanych i zgłoszenia robót budowlanych (realizacja w formule wybuduj)</w:t>
      </w:r>
    </w:p>
    <w:p w14:paraId="211B639A" w14:textId="77777777" w:rsidR="00A606EE" w:rsidRPr="00DE3B19" w:rsidRDefault="00A606EE" w:rsidP="000965E7">
      <w:pPr>
        <w:pStyle w:val="Akapitzlist"/>
        <w:tabs>
          <w:tab w:val="left" w:pos="1830"/>
        </w:tabs>
        <w:ind w:left="142"/>
        <w:jc w:val="both"/>
      </w:pPr>
    </w:p>
    <w:p w14:paraId="32C8D13B" w14:textId="13A1798D" w:rsidR="00A606EE" w:rsidRPr="00DE3B19" w:rsidRDefault="00A606EE">
      <w:pPr>
        <w:pStyle w:val="Akapitzlist"/>
        <w:numPr>
          <w:ilvl w:val="0"/>
          <w:numId w:val="45"/>
        </w:numPr>
        <w:tabs>
          <w:tab w:val="left" w:pos="1830"/>
        </w:tabs>
        <w:ind w:left="567" w:hanging="283"/>
        <w:jc w:val="both"/>
      </w:pPr>
      <w:r>
        <w:t>Zakres przedmiotu zamówienia C</w:t>
      </w:r>
      <w:r w:rsidRPr="00DE3B19">
        <w:t>zęś</w:t>
      </w:r>
      <w:r w:rsidR="00C95CF2">
        <w:t>ci</w:t>
      </w:r>
      <w:r w:rsidRPr="00DE3B19">
        <w:t xml:space="preserve"> II obejmuje w szczególności:</w:t>
      </w:r>
    </w:p>
    <w:p w14:paraId="5D0F8672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opracowanie i uzgodnienie z Użytkownikami harmonogramu planowych wyłączeń zasilania,</w:t>
      </w:r>
    </w:p>
    <w:p w14:paraId="37A59E3A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zakup niezbędnych materiałów i ich dostawa,</w:t>
      </w:r>
    </w:p>
    <w:p w14:paraId="67B3F69A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wykonanie prac budowlanych,</w:t>
      </w:r>
    </w:p>
    <w:p w14:paraId="7E08627C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wykonanie geodezyjnej inwentaryzacji powykonawczej,</w:t>
      </w:r>
    </w:p>
    <w:p w14:paraId="22B72882" w14:textId="0B82EABC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 xml:space="preserve">- opracowanie dokumentacji powykonawczej (po 2 egz. w wersji papierowej oraz 1 egz. na nośniku w wersji elektronicznej w formacie *.pdf </w:t>
      </w:r>
      <w:r w:rsidR="00914894">
        <w:t>)</w:t>
      </w:r>
    </w:p>
    <w:p w14:paraId="6799C7A2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przeprowadzenie niezbędnych szkoleń dla obsługi,</w:t>
      </w:r>
    </w:p>
    <w:p w14:paraId="118C8BD7" w14:textId="77777777" w:rsidR="00A606EE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uzyskanie wszelkich wymaganych prawem uzgodnień, opinii i decyzji administracyjnych, niezbędnych dla wykonania robót budowlanych, uruchomienia i przekazania obiektu do użytkowania – jeśli wymagane,</w:t>
      </w:r>
    </w:p>
    <w:p w14:paraId="57DD5F7E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>
        <w:t>- wykonanie badań i sprawdzeń, w tym równoważenia instalacji grzewczej,</w:t>
      </w:r>
    </w:p>
    <w:p w14:paraId="62A53AF0" w14:textId="77777777" w:rsidR="00A606EE" w:rsidRPr="00DE3B19" w:rsidRDefault="00A606EE" w:rsidP="000965E7">
      <w:pPr>
        <w:pStyle w:val="Akapitzlist"/>
        <w:tabs>
          <w:tab w:val="left" w:pos="1830"/>
        </w:tabs>
        <w:ind w:left="142"/>
        <w:jc w:val="both"/>
      </w:pPr>
    </w:p>
    <w:p w14:paraId="77D3050A" w14:textId="77777777" w:rsidR="00A606EE" w:rsidRPr="00DE3B19" w:rsidRDefault="00A606EE">
      <w:pPr>
        <w:pStyle w:val="Akapitzlist"/>
        <w:numPr>
          <w:ilvl w:val="0"/>
          <w:numId w:val="45"/>
        </w:numPr>
        <w:tabs>
          <w:tab w:val="left" w:pos="1830"/>
        </w:tabs>
        <w:ind w:left="567" w:hanging="283"/>
        <w:jc w:val="both"/>
      </w:pPr>
      <w:r w:rsidRPr="00DE3B19">
        <w:t>Zakres prac budowlanych przewidywanych do wykonania w ramach przedmiotu zamówienia</w:t>
      </w:r>
    </w:p>
    <w:p w14:paraId="75755A7F" w14:textId="77777777" w:rsidR="00A606EE" w:rsidRPr="00DE3B19" w:rsidRDefault="00A606EE" w:rsidP="000965E7">
      <w:pPr>
        <w:pStyle w:val="Akapitzlist"/>
        <w:tabs>
          <w:tab w:val="left" w:pos="1830"/>
        </w:tabs>
        <w:ind w:left="142" w:firstLine="425"/>
        <w:jc w:val="both"/>
      </w:pPr>
      <w:r w:rsidRPr="00DE3B19">
        <w:t>Część II obejmuje w szczególności:</w:t>
      </w:r>
    </w:p>
    <w:p w14:paraId="321DC2BB" w14:textId="2FB85055" w:rsidR="00A606EE" w:rsidRPr="00DE3B19" w:rsidRDefault="00A606EE" w:rsidP="000965E7">
      <w:pPr>
        <w:pStyle w:val="Akapitzlist"/>
        <w:ind w:left="709" w:hanging="142"/>
        <w:jc w:val="both"/>
      </w:pPr>
      <w:r w:rsidRPr="00DE3B19">
        <w:t>- wymianę źródła ciepła na kotłownię opartą o kocioł gazowy kondensacyjny wraz z instalacją gazową, automatyką sterującą, niezbędnym oprzyrządowaniem i armaturą, prace demontażowe, adaptacją pomieszczenia oraz wszelkimi robotami towarzyszącymi.</w:t>
      </w:r>
    </w:p>
    <w:p w14:paraId="1A7849CF" w14:textId="5DD35090" w:rsidR="00A606EE" w:rsidRPr="00DE3B19" w:rsidRDefault="00A606EE" w:rsidP="000C1EBC">
      <w:pPr>
        <w:ind w:left="709" w:hanging="142"/>
        <w:jc w:val="both"/>
      </w:pPr>
      <w:r w:rsidRPr="00DE3B19">
        <w:t>- wymianę instalacji (w tym modernizacja polegająca na zmianie układu zasilania i dystrybucji</w:t>
      </w:r>
      <w:r w:rsidR="000C1EBC">
        <w:t xml:space="preserve"> </w:t>
      </w:r>
      <w:r w:rsidRPr="00DE3B19">
        <w:t>ciepła, rurociągów i grzejników ), zastosowanie zaworów i głowic  termostatycznych, izolacji termicznej oraz wszelkie  roboty towarzyszące.</w:t>
      </w:r>
      <w:r w:rsidRPr="00DE3B19">
        <w:tab/>
        <w:t xml:space="preserve"> </w:t>
      </w:r>
    </w:p>
    <w:p w14:paraId="13B457E7" w14:textId="0EC69455" w:rsidR="00A606EE" w:rsidRDefault="00A606EE" w:rsidP="000965E7">
      <w:pPr>
        <w:pStyle w:val="Akapitzlist"/>
        <w:tabs>
          <w:tab w:val="left" w:pos="1830"/>
        </w:tabs>
        <w:ind w:left="555"/>
        <w:jc w:val="both"/>
      </w:pPr>
      <w:r w:rsidRPr="00DE3B19">
        <w:t>- p</w:t>
      </w:r>
      <w:r>
        <w:t>rzyłącze gazowe</w:t>
      </w:r>
      <w:r w:rsidR="000C1EBC">
        <w:t>.</w:t>
      </w:r>
    </w:p>
    <w:p w14:paraId="089CFA42" w14:textId="77777777" w:rsidR="00A606EE" w:rsidRPr="00DE3B19" w:rsidRDefault="00A606EE" w:rsidP="000965E7">
      <w:pPr>
        <w:pStyle w:val="Akapitzlist"/>
        <w:tabs>
          <w:tab w:val="left" w:pos="1830"/>
        </w:tabs>
        <w:ind w:left="555"/>
        <w:jc w:val="both"/>
      </w:pPr>
      <w:r>
        <w:t>- objęcie instalacją odgromową wykonanych kominów.</w:t>
      </w:r>
    </w:p>
    <w:p w14:paraId="09397871" w14:textId="77777777" w:rsidR="00A606EE" w:rsidRPr="00DE3B19" w:rsidRDefault="00A606EE" w:rsidP="000965E7">
      <w:pPr>
        <w:tabs>
          <w:tab w:val="left" w:pos="1830"/>
        </w:tabs>
        <w:jc w:val="both"/>
      </w:pPr>
    </w:p>
    <w:p w14:paraId="7CCE3EF2" w14:textId="61678406" w:rsidR="00A606EE" w:rsidRPr="00DE3B19" w:rsidRDefault="00A606EE">
      <w:pPr>
        <w:pStyle w:val="Akapitzlist"/>
        <w:numPr>
          <w:ilvl w:val="0"/>
          <w:numId w:val="45"/>
        </w:numPr>
        <w:spacing w:after="13"/>
        <w:ind w:left="567" w:right="14" w:hanging="283"/>
        <w:jc w:val="both"/>
      </w:pPr>
      <w:bookmarkStart w:id="5" w:name="_Hlk108682425"/>
      <w:r w:rsidRPr="00DE3B19">
        <w:t>Przedmiot zamówienia Część I</w:t>
      </w:r>
      <w:r w:rsidR="00DF4250">
        <w:t>I</w:t>
      </w:r>
      <w:r w:rsidRPr="00DE3B19">
        <w:t xml:space="preserve"> wg Wspólnego Słownika Zamówień (CPV):</w:t>
      </w:r>
    </w:p>
    <w:p w14:paraId="0F51B716" w14:textId="77777777" w:rsidR="00A606EE" w:rsidRPr="000C1EBC" w:rsidRDefault="00A606EE" w:rsidP="000965E7">
      <w:pPr>
        <w:spacing w:after="13"/>
        <w:ind w:right="14" w:firstLine="502"/>
        <w:jc w:val="both"/>
        <w:rPr>
          <w:u w:val="single"/>
        </w:rPr>
      </w:pPr>
      <w:r w:rsidRPr="00DE3B19">
        <w:t xml:space="preserve"> </w:t>
      </w:r>
      <w:r w:rsidRPr="000C1EBC">
        <w:rPr>
          <w:u w:val="single"/>
        </w:rPr>
        <w:t>Główny kod CPV:</w:t>
      </w:r>
    </w:p>
    <w:p w14:paraId="4CE9937E" w14:textId="77777777" w:rsidR="00A606EE" w:rsidRPr="00DE3B19" w:rsidRDefault="00A606EE" w:rsidP="000965E7">
      <w:pPr>
        <w:spacing w:after="13"/>
        <w:ind w:right="14" w:firstLine="502"/>
        <w:jc w:val="both"/>
      </w:pPr>
      <w:r w:rsidRPr="00DE3B19">
        <w:t xml:space="preserve"> 45000000-7 Roboty budowlane</w:t>
      </w:r>
    </w:p>
    <w:p w14:paraId="37CC3412" w14:textId="77777777" w:rsidR="00A606EE" w:rsidRPr="00DE3B19" w:rsidRDefault="00A606EE" w:rsidP="000965E7">
      <w:pPr>
        <w:spacing w:after="13"/>
        <w:ind w:right="14" w:firstLine="502"/>
        <w:jc w:val="both"/>
      </w:pPr>
      <w:r w:rsidRPr="00DE3B19">
        <w:t xml:space="preserve"> </w:t>
      </w:r>
      <w:r w:rsidRPr="000C1EBC">
        <w:rPr>
          <w:u w:val="single"/>
        </w:rPr>
        <w:t>Pozostałe kody CPV</w:t>
      </w:r>
      <w:r w:rsidRPr="00DE3B19">
        <w:t>:</w:t>
      </w:r>
    </w:p>
    <w:p w14:paraId="2FF67493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45331000-6 Instalowanie urządzeń grzewczych, wentylacyjnych i klimatyzacyjnych</w:t>
      </w:r>
    </w:p>
    <w:p w14:paraId="1CE303AC" w14:textId="77777777" w:rsidR="00A606EE" w:rsidRPr="00DE3B19" w:rsidRDefault="00A606EE" w:rsidP="000965E7">
      <w:pPr>
        <w:tabs>
          <w:tab w:val="left" w:pos="1830"/>
        </w:tabs>
        <w:jc w:val="both"/>
      </w:pPr>
    </w:p>
    <w:p w14:paraId="4C108FE9" w14:textId="77777777" w:rsidR="00A606EE" w:rsidRPr="005C2949" w:rsidRDefault="00A606EE">
      <w:pPr>
        <w:pStyle w:val="Akapitzlist"/>
        <w:numPr>
          <w:ilvl w:val="0"/>
          <w:numId w:val="45"/>
        </w:numPr>
        <w:spacing w:after="13"/>
        <w:ind w:left="567" w:right="14" w:hanging="283"/>
        <w:jc w:val="both"/>
      </w:pPr>
      <w:r w:rsidRPr="005C2949">
        <w:t xml:space="preserve">Szczegółowy opis przedmiotu zamówienia dla Części II zawierają następujące załączniki: </w:t>
      </w:r>
    </w:p>
    <w:p w14:paraId="1855DD92" w14:textId="0477CB89" w:rsidR="00A606EE" w:rsidRPr="00790AB3" w:rsidRDefault="00A606EE" w:rsidP="000965E7">
      <w:pPr>
        <w:pStyle w:val="Akapitzlist"/>
        <w:spacing w:after="13"/>
        <w:ind w:left="567" w:right="14"/>
        <w:jc w:val="both"/>
      </w:pPr>
      <w:r w:rsidRPr="00790AB3">
        <w:t xml:space="preserve">- Projekt budowlany pn. Projekt instalacji gazowej wraz z przebudową kotłowni węglowej na kotłownię gazową w budynku Szkoły Podstawowej w m. Brochów, gm. Brochów  – Załącznik nr </w:t>
      </w:r>
      <w:r w:rsidR="005C2949" w:rsidRPr="00790AB3">
        <w:t>3</w:t>
      </w:r>
      <w:r w:rsidRPr="00790AB3">
        <w:t xml:space="preserve"> do SWZ</w:t>
      </w:r>
    </w:p>
    <w:p w14:paraId="1CCDA5AD" w14:textId="4B59C5C2" w:rsidR="000C1EBC" w:rsidRDefault="00A606EE" w:rsidP="000C1EBC">
      <w:pPr>
        <w:pStyle w:val="Akapitzlist"/>
        <w:spacing w:after="13"/>
        <w:ind w:left="567" w:right="14"/>
        <w:jc w:val="both"/>
      </w:pPr>
      <w:r w:rsidRPr="00790AB3">
        <w:t xml:space="preserve">- </w:t>
      </w:r>
      <w:bookmarkStart w:id="6" w:name="_Hlk109983879"/>
      <w:r w:rsidRPr="00790AB3">
        <w:t xml:space="preserve">Wykaz grzejników do wymiany i przedmiaru na wymianę instalacji centralnego ogrzewania w budynku Szkoły Podstawowej w Brochowie </w:t>
      </w:r>
      <w:bookmarkEnd w:id="6"/>
      <w:r w:rsidRPr="00790AB3">
        <w:t xml:space="preserve">– Załącznik nr </w:t>
      </w:r>
      <w:r w:rsidR="005C2949" w:rsidRPr="00790AB3">
        <w:t>4</w:t>
      </w:r>
      <w:r w:rsidRPr="00790AB3">
        <w:t xml:space="preserve"> do SWZ</w:t>
      </w:r>
    </w:p>
    <w:p w14:paraId="3FD28732" w14:textId="77777777" w:rsidR="000C1EBC" w:rsidRDefault="000C1EBC" w:rsidP="000C1EBC">
      <w:pPr>
        <w:pStyle w:val="Akapitzlist"/>
        <w:spacing w:after="13"/>
        <w:ind w:left="567" w:right="14"/>
        <w:jc w:val="both"/>
      </w:pPr>
    </w:p>
    <w:p w14:paraId="7A2C86BC" w14:textId="67C149ED" w:rsidR="00A606EE" w:rsidRPr="00DE3B19" w:rsidRDefault="000C1EBC" w:rsidP="000C1EBC">
      <w:pPr>
        <w:pStyle w:val="Akapitzlist"/>
        <w:spacing w:after="13"/>
        <w:ind w:left="284" w:right="14"/>
        <w:jc w:val="both"/>
      </w:pPr>
      <w:r>
        <w:t xml:space="preserve">e  </w:t>
      </w:r>
      <w:r w:rsidR="00A606EE" w:rsidRPr="00DE3B19">
        <w:t xml:space="preserve">Zamawiający posiada zgłoszenie do Starosty Sochaczewskiego robót budowlanych na </w:t>
      </w:r>
      <w:r>
        <w:t xml:space="preserve">       </w:t>
      </w:r>
      <w:r w:rsidR="00A606EE" w:rsidRPr="00DE3B19">
        <w:t>wykonanie instalacji gazowej wraz z przebudow</w:t>
      </w:r>
      <w:r w:rsidR="0010642C">
        <w:t>ą</w:t>
      </w:r>
      <w:r w:rsidR="00A606EE" w:rsidRPr="00DE3B19">
        <w:t xml:space="preserve"> kotłowni węglowej na kotłownię gazową w budynku Szkoły Podstawowej w m. Brochów gm. Brochów.</w:t>
      </w:r>
    </w:p>
    <w:p w14:paraId="1939CDD7" w14:textId="77777777" w:rsidR="00A606EE" w:rsidRPr="00DE3B19" w:rsidRDefault="00A606EE" w:rsidP="000965E7">
      <w:pPr>
        <w:jc w:val="both"/>
        <w:rPr>
          <w:bCs/>
        </w:rPr>
      </w:pPr>
    </w:p>
    <w:p w14:paraId="599A682D" w14:textId="1EDDC2DE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 xml:space="preserve">Zamawiający informuje, iż udostępnia </w:t>
      </w:r>
      <w:r w:rsidRPr="00790AB3">
        <w:rPr>
          <w:bCs/>
        </w:rPr>
        <w:t xml:space="preserve">również </w:t>
      </w:r>
      <w:bookmarkStart w:id="7" w:name="_Hlk109983916"/>
      <w:r w:rsidRPr="00790AB3">
        <w:rPr>
          <w:bCs/>
        </w:rPr>
        <w:t xml:space="preserve">Przedmiary robót budowlanych dotyczące Części II </w:t>
      </w:r>
      <w:bookmarkEnd w:id="7"/>
      <w:r w:rsidRPr="00790AB3">
        <w:rPr>
          <w:bCs/>
        </w:rPr>
        <w:t xml:space="preserve">(Załącznik nr </w:t>
      </w:r>
      <w:r w:rsidR="005C2949" w:rsidRPr="00790AB3">
        <w:rPr>
          <w:bCs/>
        </w:rPr>
        <w:t>5</w:t>
      </w:r>
      <w:r w:rsidRPr="00790AB3">
        <w:rPr>
          <w:bCs/>
        </w:rPr>
        <w:t xml:space="preserve"> do SWZ), które mają</w:t>
      </w:r>
      <w:r w:rsidRPr="00DE3B19">
        <w:rPr>
          <w:bCs/>
        </w:rPr>
        <w:t xml:space="preserve"> charakter pomocniczy. Wykonawca może w dowolny dla siebie sposób modyfikować udostępnione Przedmiary, w celu skalkulowania </w:t>
      </w:r>
      <w:r w:rsidRPr="00DE3B19">
        <w:rPr>
          <w:bCs/>
        </w:rPr>
        <w:lastRenderedPageBreak/>
        <w:t>oferty w oparciu o zakres wynikający z Dokumentacji projektowej, co wynika z faktu, że zamówienie realizowane jest  w systemie wynagrodzenia ryczałtowego.</w:t>
      </w:r>
    </w:p>
    <w:p w14:paraId="139B7399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Zakres zadania inwestycyjnego części I i II ogranicza się do nieruchomości Zamawiającego: Szkoła Podstawowa im. Fryderyka Chopina zlokalizowana jest w miejscowości Brochów 27, gm. Brochów, dz. nr ewid. 83, 84/1 i 84/2.</w:t>
      </w:r>
    </w:p>
    <w:p w14:paraId="4DAE619D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Zamawiający informuje, że ilość robót budowlanych, określone w Przedmiarach i Audytach energetycznych należy traktować jako orientacyjne – Wykonawca wykona cały zakres rzeczowy przedmiotu zamówienia, dotyczący danej Części, opisany odpowiednio w Projekcie budowlano-wykonawczym, Specyfikacja Techniczna Wykonania i Odbioru Robót Budowlanych oraz w Programie funkcjonalno-użytkowym w ramach zaoferowanego wynagrodzenia ryczałtowego.</w:t>
      </w:r>
    </w:p>
    <w:p w14:paraId="35E3A43E" w14:textId="2ECB47C3" w:rsidR="00A606EE" w:rsidRPr="00E2284F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E2284F">
        <w:rPr>
          <w:bCs/>
        </w:rPr>
        <w:t>Mając na uwadze, iż zgodnie z treścią Istotnych Postanowień Umowy zamawiający przewidział rozliczenie ryczałtowe w rozumieniu art. 632 k.c., oferta Wykonawcy winna obejmować realizację całości przedmiotu zamówienia tj. również wykonanie wszelkich prac tymczasowych, towarzyszących, naprawczych, demontażowych niezbędnych do osiągnięcia rezultatu rzeczowego przedmiotu zamówienia zgodnie z PFU lub Projektem budowlanym, a cena winna uwzględnić wszelkie koszty z tym związane.</w:t>
      </w:r>
    </w:p>
    <w:p w14:paraId="7920C10D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Prace montażowo-budowlane będą prowadzone w czynnych obiektach. Należy je prowadzić z uwzględnieniem charakteru obiektu. Wszelkie utrudnienia w normalnej działalności obiektów powinny być zaplanowane i uzgodnione z odpowiednim wyprzedzeniem z Zamawiającym oraz Użytkownikami, w szczególności wszelkie przerwy w dopływie energii elektrycznej, ogrzewania lub wody użytkowej.</w:t>
      </w:r>
    </w:p>
    <w:p w14:paraId="1A03E5BF" w14:textId="77777777" w:rsidR="00C95CF2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Wszystkie materiały, wyroby i urządzenia, przeznaczone do wykorzystania w ramach prowadzonej inwestycji muszą być fabrycznie nowe, pierwszej klasy jakości i wolne od wad fabrycznych oraz muszą posiadać niezbędne atesty i deklaracje zgodności. Ponadto Zamawiający wymaga, żeby panele fotowoltaiczne dostarczone na miejsce montażu miały datę produkcji nie starszą niż 1 rok wstecz od daty dostawy.</w:t>
      </w:r>
    </w:p>
    <w:p w14:paraId="6EECF25C" w14:textId="61A5358A" w:rsidR="00A606EE" w:rsidRPr="00C95CF2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C95CF2">
        <w:rPr>
          <w:bCs/>
        </w:rPr>
        <w:t xml:space="preserve">Zamawiający wymaga udzielenia przez Wykonawcę co najmniej: 5 lat gwarancji na cały przedmiot zamówienia (wykonane dokumentacje projektowe (dotyczy Części I), dostarczone materiały i urządzenia, wykonane montaże i roboty budowlane) licząc od dnia podpisania protokołu odbioru końcowego wykonania przedmiotu zamówienia, z wyłączeniem gwarancji producenta panelu fotowoltaicznego, na który jest wymagana gwarancja minimum 10 lat. </w:t>
      </w:r>
    </w:p>
    <w:p w14:paraId="131A94C2" w14:textId="77777777" w:rsidR="00A606EE" w:rsidRPr="00DE3B19" w:rsidRDefault="00A606E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DE3B19">
        <w:rPr>
          <w:bCs/>
        </w:rPr>
        <w:t xml:space="preserve"> Mając na uwadze, iż zgodnie z treścią Istotnych Postanowień Umowy Zamawiający przewidział rozliczenie ryczałtowe w rozumieniu art. 632 k.c. zaleca się, aby Wykonawca dokonał wizji lokalnej obiektu objętego przedmiotem zamówienia.</w:t>
      </w:r>
    </w:p>
    <w:p w14:paraId="55D3E0B6" w14:textId="5B7496AF" w:rsidR="00C95CF2" w:rsidRPr="00C95CF2" w:rsidRDefault="00A606E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930AF0">
        <w:rPr>
          <w:bCs/>
        </w:rPr>
        <w:t xml:space="preserve">Wykonawców zainteresowanych odbyciem wizji lokalnej zamawiający prosi o kontakt tel. </w:t>
      </w:r>
      <w:r w:rsidR="00930AF0" w:rsidRPr="00930AF0">
        <w:rPr>
          <w:bCs/>
        </w:rPr>
        <w:t>Joanna Tarczyk</w:t>
      </w:r>
      <w:r w:rsidRPr="00930AF0">
        <w:rPr>
          <w:bCs/>
        </w:rPr>
        <w:t xml:space="preserve"> email: </w:t>
      </w:r>
      <w:r w:rsidR="00930AF0" w:rsidRPr="00930AF0">
        <w:rPr>
          <w:bCs/>
        </w:rPr>
        <w:t>j.tarczyk@brochow.pl</w:t>
      </w:r>
      <w:r w:rsidRPr="00930AF0">
        <w:rPr>
          <w:bCs/>
        </w:rPr>
        <w:t xml:space="preserve"> do dnia </w:t>
      </w:r>
      <w:r w:rsidR="00930AF0" w:rsidRPr="00930AF0">
        <w:rPr>
          <w:bCs/>
        </w:rPr>
        <w:t>12</w:t>
      </w:r>
      <w:r w:rsidR="00930AF0">
        <w:rPr>
          <w:bCs/>
        </w:rPr>
        <w:t>.08.2022</w:t>
      </w:r>
      <w:r w:rsidRPr="00DE3B19">
        <w:rPr>
          <w:bCs/>
        </w:rPr>
        <w:t xml:space="preserve"> Zamawiający przewiduje możliwość zgłaszania w toku wizji lub bezpośrednio po niej wniosków o wyjaśnienia treści SWZ. Na zawarte w nich pytanie zostaną udzielone odpowiedzi. Pytania i odpowiedzi zostaną zamieszczone na stronie internetowej, na której została udostępniona specyfikacja.</w:t>
      </w:r>
      <w:bookmarkEnd w:id="2"/>
      <w:bookmarkEnd w:id="5"/>
    </w:p>
    <w:p w14:paraId="34AC24F8" w14:textId="77777777" w:rsidR="00C95CF2" w:rsidRPr="00C95CF2" w:rsidRDefault="00E97DF6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684ABA">
        <w:t xml:space="preserve">Zamawiający nie dopuszcza </w:t>
      </w:r>
      <w:r w:rsidRPr="00C95CF2">
        <w:rPr>
          <w:color w:val="000000"/>
        </w:rPr>
        <w:t>składania ofert wariantowych.</w:t>
      </w:r>
    </w:p>
    <w:p w14:paraId="3EBDDEF3" w14:textId="77777777" w:rsidR="00C95CF2" w:rsidRPr="00C95CF2" w:rsidRDefault="00E97DF6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udzielenia zaliczek na poczet wykonania zamówienia.</w:t>
      </w:r>
    </w:p>
    <w:p w14:paraId="225AD64F" w14:textId="77777777" w:rsidR="00C95CF2" w:rsidRPr="00C95CF2" w:rsidRDefault="0048022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A10F7E">
        <w:t>Zamawiający określa wymagania, o których mowa w art. 95 ustawy Pzp.</w:t>
      </w:r>
    </w:p>
    <w:p w14:paraId="74406FAC" w14:textId="77777777" w:rsidR="00C95CF2" w:rsidRPr="00C95CF2" w:rsidRDefault="0048022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</w:t>
      </w:r>
      <w:r w:rsidR="007D3BCA" w:rsidRPr="00C95CF2">
        <w:rPr>
          <w:color w:val="000000"/>
        </w:rPr>
        <w:t xml:space="preserve"> </w:t>
      </w:r>
      <w:r w:rsidRPr="00C95CF2">
        <w:rPr>
          <w:color w:val="000000"/>
        </w:rPr>
        <w:t>wymagań, o których mowa w art. 96 ustawy Pzp.</w:t>
      </w:r>
    </w:p>
    <w:p w14:paraId="299F40AB" w14:textId="77777777" w:rsidR="00C95CF2" w:rsidRPr="00C95CF2" w:rsidRDefault="000501B2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zastrzeżenia, o którym mowa w art. 121 ustawy Pzp</w:t>
      </w:r>
      <w:r w:rsidR="0079497C" w:rsidRPr="00C95CF2">
        <w:rPr>
          <w:color w:val="000000"/>
        </w:rPr>
        <w:t>.</w:t>
      </w:r>
    </w:p>
    <w:p w14:paraId="05D55CB3" w14:textId="77777777" w:rsidR="00C95CF2" w:rsidRPr="00C95CF2" w:rsidRDefault="0079497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aukcji elektronicznej.</w:t>
      </w:r>
    </w:p>
    <w:p w14:paraId="42B724F3" w14:textId="77777777" w:rsidR="00C95CF2" w:rsidRPr="00C95CF2" w:rsidRDefault="0079497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lastRenderedPageBreak/>
        <w:t>Zamawiający nie przewiduje zawarcia umowy ramowej.</w:t>
      </w:r>
    </w:p>
    <w:p w14:paraId="3C321AE0" w14:textId="77777777" w:rsidR="00C95CF2" w:rsidRPr="00C95CF2" w:rsidRDefault="004851F3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ustanowienia dynamicznego systemu zakupów.</w:t>
      </w:r>
    </w:p>
    <w:p w14:paraId="7A31530D" w14:textId="77777777" w:rsidR="00C95CF2" w:rsidRPr="00C95CF2" w:rsidRDefault="00DE4AC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84105B">
        <w:t>Zamawiający nie przewiduje zebrania Wykonawców.</w:t>
      </w:r>
    </w:p>
    <w:p w14:paraId="64627EE1" w14:textId="77777777" w:rsidR="00C95CF2" w:rsidRPr="00C95CF2" w:rsidRDefault="004851F3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4A2F6A90" w:rsidR="006E1E29" w:rsidRPr="000965E7" w:rsidRDefault="00DD4EDF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8" w:name="bookmark14"/>
    </w:p>
    <w:p w14:paraId="1817F792" w14:textId="028CC9F0" w:rsidR="000965E7" w:rsidRDefault="000965E7" w:rsidP="000965E7">
      <w:pPr>
        <w:spacing w:after="4" w:line="252" w:lineRule="auto"/>
        <w:jc w:val="both"/>
        <w:rPr>
          <w:sz w:val="21"/>
        </w:rPr>
      </w:pPr>
    </w:p>
    <w:p w14:paraId="034A23BF" w14:textId="77777777" w:rsidR="000965E7" w:rsidRPr="00027795" w:rsidRDefault="000965E7" w:rsidP="000965E7">
      <w:pPr>
        <w:pStyle w:val="Akapitzlist"/>
        <w:tabs>
          <w:tab w:val="left" w:pos="1830"/>
        </w:tabs>
        <w:ind w:left="0"/>
        <w:jc w:val="both"/>
      </w:pPr>
      <w:r w:rsidRPr="00027795">
        <w:t>Projekt jest współfinansowany ze środków Europejskiego Funduszu Rozwoju Regionalnego w ramach Osi Priorytetowej IV „Przejście na gospodarkę niskoemisyjną”  Działania 4.2 „Efektywność energetyczna” Regionalnego Programu Operacyjnego Województwa Ma</w:t>
      </w:r>
      <w:r>
        <w:t>zowieckiego na lata 2014-2020. U</w:t>
      </w:r>
      <w:r w:rsidRPr="00027795">
        <w:t>mowa o dofinansowanie nr RPMA.04.02.00-14-i239/20-00</w:t>
      </w:r>
    </w:p>
    <w:p w14:paraId="6E2BA4DF" w14:textId="77777777" w:rsidR="000965E7" w:rsidRPr="000965E7" w:rsidRDefault="000965E7" w:rsidP="000965E7">
      <w:pPr>
        <w:spacing w:after="4" w:line="252" w:lineRule="auto"/>
        <w:jc w:val="both"/>
        <w:rPr>
          <w:sz w:val="21"/>
        </w:rPr>
      </w:pPr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9"/>
    </w:p>
    <w:p w14:paraId="674AFE26" w14:textId="54CBC39C" w:rsidR="0055127A" w:rsidRPr="004C1E8B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0" w:name="bookmark17"/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27AD6F8C" w14:textId="77777777" w:rsidR="001A2C3A" w:rsidRPr="00927624" w:rsidRDefault="001A2C3A" w:rsidP="001A2C3A">
      <w:pPr>
        <w:ind w:left="360"/>
        <w:jc w:val="both"/>
      </w:pPr>
      <w:r w:rsidRPr="00224B73">
        <w:rPr>
          <w:b/>
        </w:rPr>
        <w:t>I część Zadania</w:t>
      </w:r>
      <w:r w:rsidRPr="00927624">
        <w:t xml:space="preserve">:  do </w:t>
      </w:r>
      <w:r w:rsidRPr="00927624">
        <w:rPr>
          <w:color w:val="FF0000"/>
        </w:rPr>
        <w:t xml:space="preserve"> </w:t>
      </w:r>
      <w:r w:rsidRPr="00927624">
        <w:t xml:space="preserve">12 miesięcy licząc od dnia zawarcia Umowy, </w:t>
      </w:r>
    </w:p>
    <w:p w14:paraId="439D11BF" w14:textId="77777777" w:rsidR="001A2C3A" w:rsidRPr="00927624" w:rsidRDefault="001A2C3A" w:rsidP="001A2C3A">
      <w:pPr>
        <w:ind w:left="360"/>
        <w:jc w:val="both"/>
      </w:pPr>
      <w:r w:rsidRPr="00927624">
        <w:t xml:space="preserve">W tym wykonanie dokumentacji  projektowej   do 3 miesięcy od dnia zawarcia Umowy, </w:t>
      </w:r>
    </w:p>
    <w:p w14:paraId="7BBE9597" w14:textId="77777777" w:rsidR="001A2C3A" w:rsidRPr="00927624" w:rsidRDefault="001A2C3A" w:rsidP="001A2C3A">
      <w:pPr>
        <w:ind w:left="360"/>
        <w:jc w:val="both"/>
      </w:pPr>
      <w:r w:rsidRPr="00224B73">
        <w:rPr>
          <w:b/>
        </w:rPr>
        <w:t>II część Zadania</w:t>
      </w:r>
      <w:r w:rsidRPr="00927624">
        <w:t xml:space="preserve">: do  12   miesięcy licząc od dnia zawarcia Umowy, </w:t>
      </w:r>
    </w:p>
    <w:p w14:paraId="1E0F425E" w14:textId="22F871B7" w:rsidR="00D72B30" w:rsidRPr="00106388" w:rsidRDefault="00D72B30" w:rsidP="000965E7">
      <w:pPr>
        <w:autoSpaceDE w:val="0"/>
        <w:autoSpaceDN w:val="0"/>
        <w:adjustRightInd w:val="0"/>
      </w:pPr>
      <w:r w:rsidRPr="004C1E8B">
        <w:rPr>
          <w:b/>
        </w:rPr>
        <w:t xml:space="preserve"> </w:t>
      </w:r>
      <w:r w:rsidR="006E7E7B">
        <w:t>Zamawiający przewiduje płatności zgodnie z harmonogramem płatności uzgodnionym przez strony umowy, nie więcej niż 4 płatności</w:t>
      </w:r>
      <w:r w:rsidR="006E7E7B">
        <w:t>.</w:t>
      </w:r>
      <w:bookmarkStart w:id="11" w:name="_GoBack"/>
      <w:bookmarkEnd w:id="11"/>
    </w:p>
    <w:p w14:paraId="7A796165" w14:textId="4A71D216" w:rsidR="0052695E" w:rsidRPr="00D25636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10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14:paraId="3B10F1A0" w14:textId="7DFFCB96" w:rsidR="00F227BC" w:rsidRDefault="00F227BC">
      <w:pPr>
        <w:pStyle w:val="Akapitzlist"/>
        <w:numPr>
          <w:ilvl w:val="0"/>
          <w:numId w:val="29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>
      <w:pPr>
        <w:pStyle w:val="Akapitzlist"/>
        <w:numPr>
          <w:ilvl w:val="0"/>
          <w:numId w:val="28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>
      <w:pPr>
        <w:numPr>
          <w:ilvl w:val="1"/>
          <w:numId w:val="28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>
      <w:pPr>
        <w:numPr>
          <w:ilvl w:val="1"/>
          <w:numId w:val="28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</w:t>
      </w:r>
      <w:r>
        <w:lastRenderedPageBreak/>
        <w:t xml:space="preserve">przestępstwo przeciwko wiarygodności dokumentów, o których mowa w art. 270–277d Kodeksu karnego, lub przestępstwo skarbowe, </w:t>
      </w:r>
    </w:p>
    <w:p w14:paraId="51A1C715" w14:textId="77777777" w:rsidR="00BF50B6" w:rsidRDefault="00BF50B6">
      <w:pPr>
        <w:numPr>
          <w:ilvl w:val="1"/>
          <w:numId w:val="28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>
      <w:pPr>
        <w:numPr>
          <w:ilvl w:val="0"/>
          <w:numId w:val="28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>
      <w:pPr>
        <w:pStyle w:val="Akapitzlist"/>
        <w:numPr>
          <w:ilvl w:val="0"/>
          <w:numId w:val="29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73774B88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A36E4B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4299A6E7" w:rsidR="00350498" w:rsidRDefault="00166832">
      <w:pPr>
        <w:pStyle w:val="Akapitzlist"/>
        <w:numPr>
          <w:ilvl w:val="0"/>
          <w:numId w:val="30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1BA4C78F" w14:textId="71E146BF" w:rsidR="00A36E4B" w:rsidRDefault="00A36E4B" w:rsidP="00A36E4B">
      <w:pPr>
        <w:pStyle w:val="Akapitzlist"/>
        <w:jc w:val="both"/>
      </w:pPr>
    </w:p>
    <w:p w14:paraId="6A63FD54" w14:textId="18FA67BE" w:rsidR="00515AE6" w:rsidRDefault="00515AE6" w:rsidP="00A36E4B">
      <w:pPr>
        <w:pStyle w:val="Akapitzlist"/>
        <w:jc w:val="both"/>
      </w:pPr>
    </w:p>
    <w:p w14:paraId="596AB0E6" w14:textId="6D114F54" w:rsidR="00515AE6" w:rsidRDefault="00515AE6" w:rsidP="00A36E4B">
      <w:pPr>
        <w:pStyle w:val="Akapitzlist"/>
        <w:jc w:val="both"/>
      </w:pPr>
    </w:p>
    <w:p w14:paraId="4C1D394F" w14:textId="182C65D7" w:rsidR="00515AE6" w:rsidRDefault="00515AE6" w:rsidP="00A36E4B">
      <w:pPr>
        <w:pStyle w:val="Akapitzlist"/>
        <w:jc w:val="both"/>
      </w:pPr>
    </w:p>
    <w:p w14:paraId="7A4BB049" w14:textId="77777777" w:rsidR="00515AE6" w:rsidRPr="00515AE6" w:rsidRDefault="00515AE6" w:rsidP="00A36E4B">
      <w:pPr>
        <w:pStyle w:val="Akapitzlist"/>
        <w:jc w:val="both"/>
      </w:pPr>
    </w:p>
    <w:p w14:paraId="5008B2B1" w14:textId="77777777" w:rsidR="00515AE6" w:rsidRPr="00515AE6" w:rsidRDefault="00515AE6" w:rsidP="00515AE6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5AE6">
        <w:rPr>
          <w:rFonts w:ascii="Times New Roman" w:hAnsi="Times New Roman" w:cs="Times New Roman"/>
          <w:sz w:val="28"/>
          <w:szCs w:val="28"/>
        </w:rPr>
        <w:lastRenderedPageBreak/>
        <w:t>Rozdział VIIB</w:t>
      </w:r>
    </w:p>
    <w:p w14:paraId="78BC05B7" w14:textId="77777777" w:rsidR="00515AE6" w:rsidRPr="00515AE6" w:rsidRDefault="00515AE6" w:rsidP="00515AE6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515AE6">
        <w:rPr>
          <w:b/>
          <w:bCs/>
          <w:sz w:val="28"/>
          <w:szCs w:val="28"/>
        </w:rPr>
        <w:t xml:space="preserve">Podstawy wykluczenia, o których mowa w art. 7 ust. 1 ustawy z dnia </w:t>
      </w:r>
      <w:r w:rsidRPr="00515AE6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515AE6">
        <w:rPr>
          <w:sz w:val="28"/>
          <w:szCs w:val="28"/>
        </w:rPr>
        <w:t>.</w:t>
      </w:r>
    </w:p>
    <w:p w14:paraId="60344061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Z postępowania o udzielenie zamówienia wyklucza się :</w:t>
      </w:r>
    </w:p>
    <w:p w14:paraId="4F96AFAA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62DDF235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77A1D935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16AD0F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5BF9D404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1A4786CE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Pzp.</w:t>
      </w:r>
    </w:p>
    <w:p w14:paraId="450B4F26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 xml:space="preserve">Osoba lub podmiot podlegające wykluczeniu na podstawie art. 7 ust. 1 ustawy z dnia 13 kwietnia 2022 r. o szczególnych rozwiązaniach w zakresie przeciwdziałania wspieraniu </w:t>
      </w:r>
      <w:r w:rsidRPr="00515AE6">
        <w:lastRenderedPageBreak/>
        <w:t>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5DE83520" w14:textId="77777777" w:rsidR="00515AE6" w:rsidRPr="00515AE6" w:rsidRDefault="00515AE6" w:rsidP="00515AE6">
      <w:pPr>
        <w:pStyle w:val="Akapitzlist"/>
        <w:numPr>
          <w:ilvl w:val="0"/>
          <w:numId w:val="46"/>
        </w:numPr>
        <w:ind w:left="284" w:hanging="284"/>
        <w:jc w:val="both"/>
      </w:pPr>
      <w:r w:rsidRPr="00515AE6">
        <w:rPr>
          <w:b/>
        </w:rPr>
        <w:t xml:space="preserve">Podstawy wykluczenia, o których mowa w powyższym rozdziale stosuje się zgodnie z art. 22 </w:t>
      </w:r>
      <w:r w:rsidRPr="00515AE6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5C8BF992" w14:textId="77777777" w:rsidR="00A36E4B" w:rsidRPr="00515AE6" w:rsidRDefault="00A36E4B" w:rsidP="00A36E4B">
      <w:pPr>
        <w:pStyle w:val="Akapitzlist"/>
        <w:jc w:val="both"/>
      </w:pPr>
    </w:p>
    <w:p w14:paraId="0415B456" w14:textId="42FA638B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515AE6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49775BBE" w:rsidR="00960FCB" w:rsidRPr="00D26795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D267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3A9310" w14:textId="77777777" w:rsidR="00D26795" w:rsidRPr="00256618" w:rsidRDefault="00D26795" w:rsidP="00D26795">
      <w:pPr>
        <w:ind w:left="143" w:firstLine="708"/>
        <w:jc w:val="both"/>
      </w:pPr>
      <w:r>
        <w:t xml:space="preserve">- </w:t>
      </w:r>
      <w:r w:rsidRPr="00256618">
        <w:t xml:space="preserve"> posiada zdolność kredytową lub środki finansowe na kwotę:</w:t>
      </w:r>
    </w:p>
    <w:p w14:paraId="3028A2C2" w14:textId="77777777" w:rsidR="00D26795" w:rsidRDefault="00D26795" w:rsidP="00D26795">
      <w:pPr>
        <w:jc w:val="both"/>
      </w:pPr>
      <w:r>
        <w:t xml:space="preserve">        </w:t>
      </w:r>
      <w:r w:rsidRPr="00256618">
        <w:t>aa)   dla</w:t>
      </w:r>
      <w:r>
        <w:t xml:space="preserve"> części</w:t>
      </w:r>
      <w:r w:rsidRPr="00256618">
        <w:t xml:space="preserve"> </w:t>
      </w:r>
      <w:r>
        <w:t xml:space="preserve">I  zamówienia    - </w:t>
      </w:r>
      <w:r w:rsidRPr="00B90F50">
        <w:rPr>
          <w:b/>
        </w:rPr>
        <w:t>600 000,00</w:t>
      </w:r>
      <w:r>
        <w:t xml:space="preserve"> zł </w:t>
      </w:r>
      <w:r w:rsidRPr="00256618">
        <w:t xml:space="preserve">      </w:t>
      </w:r>
    </w:p>
    <w:p w14:paraId="21F8AD11" w14:textId="77777777" w:rsidR="00D26795" w:rsidRDefault="00D26795" w:rsidP="00D26795">
      <w:pPr>
        <w:jc w:val="both"/>
      </w:pPr>
      <w:r>
        <w:t xml:space="preserve">        bb)  dla  części II zamówienia   - </w:t>
      </w:r>
      <w:r w:rsidRPr="00B90F50">
        <w:rPr>
          <w:b/>
        </w:rPr>
        <w:t>500 000,00</w:t>
      </w:r>
      <w:r>
        <w:t xml:space="preserve"> zł </w:t>
      </w:r>
    </w:p>
    <w:p w14:paraId="5C142EAE" w14:textId="3A8DF89A" w:rsidR="00D26795" w:rsidRDefault="00D26795" w:rsidP="00D26795">
      <w:pPr>
        <w:jc w:val="both"/>
      </w:pPr>
      <w:r>
        <w:t xml:space="preserve">        W przypadku składania oferty na część I i część II warunek </w:t>
      </w:r>
      <w:r w:rsidR="00682E08">
        <w:t>z</w:t>
      </w:r>
      <w:r>
        <w:t xml:space="preserve">ostanie spełniony, jeżeli </w:t>
      </w:r>
    </w:p>
    <w:p w14:paraId="37EE0FC7" w14:textId="37DEF4EF" w:rsidR="00D26795" w:rsidRDefault="00D26795" w:rsidP="00D26795">
      <w:pPr>
        <w:jc w:val="both"/>
      </w:pPr>
      <w:r>
        <w:t xml:space="preserve">wykonawca wykaże, że posiada środki finansowe w kwocie nie mniejszej niż </w:t>
      </w:r>
      <w:r w:rsidRPr="00B90F50">
        <w:rPr>
          <w:b/>
        </w:rPr>
        <w:t>1000 000,00 zł</w:t>
      </w:r>
      <w:r>
        <w:rPr>
          <w:b/>
        </w:rPr>
        <w:t xml:space="preserve">. </w:t>
      </w:r>
      <w:r w:rsidRPr="00B91A8A">
        <w:t xml:space="preserve">W przypadku </w:t>
      </w:r>
      <w:r>
        <w:t>wspólnego ubiegania się o udzielenie zamówienia przez dwóch lub więcej</w:t>
      </w:r>
      <w:r>
        <w:rPr>
          <w:b/>
        </w:rPr>
        <w:t xml:space="preserve"> </w:t>
      </w:r>
      <w:r>
        <w:t>wykonawców, powyższy warunek zostanie uznany za spełniony, jeżeli wykonawcy wykażą łącznie jego spełnienie.</w:t>
      </w:r>
    </w:p>
    <w:p w14:paraId="28095034" w14:textId="77777777" w:rsidR="00D26795" w:rsidRDefault="00D26795" w:rsidP="00D26795">
      <w:pPr>
        <w:jc w:val="both"/>
      </w:pPr>
    </w:p>
    <w:p w14:paraId="0FBEF687" w14:textId="0E428DB8" w:rsidR="00D26795" w:rsidRDefault="00D26795" w:rsidP="00D26795">
      <w:pPr>
        <w:jc w:val="both"/>
      </w:pPr>
      <w:r>
        <w:t xml:space="preserve"> </w:t>
      </w:r>
      <w:r w:rsidRPr="00D26795">
        <w:t>W przypadku wskazania przez wykonawcę, w celu wykazania spełniania warunków udziału, waluty innej niż polska (PLN), w celu jej przeliczenia stosowany będzi</w:t>
      </w:r>
      <w:r w:rsidR="00682E08">
        <w:t>e</w:t>
      </w:r>
      <w:r w:rsidRPr="00D26795">
        <w:t xml:space="preserve"> średni kurs NBP obowiązujący w dniu publikacji ogłoszenia o zamówieniu w Biuletynie Zamówień  Publicznych.</w:t>
      </w:r>
    </w:p>
    <w:p w14:paraId="0B0C7E8F" w14:textId="795FE1A7" w:rsidR="00D26795" w:rsidRDefault="00D26795" w:rsidP="00D26795">
      <w:pPr>
        <w:jc w:val="both"/>
      </w:pPr>
    </w:p>
    <w:p w14:paraId="70372473" w14:textId="4A9F8192" w:rsidR="00D26795" w:rsidRDefault="00D26795" w:rsidP="00D26795">
      <w:pPr>
        <w:ind w:left="284"/>
        <w:jc w:val="both"/>
      </w:pPr>
      <w:r>
        <w:t>cc)jest ubezpieczony od odpowiedzialność cywilnej w zakresie  prowadzonej działalności związanej z przedmiotem zamówienia  na kwotę  nie mniejszą niż :</w:t>
      </w:r>
    </w:p>
    <w:p w14:paraId="0E7E4438" w14:textId="77777777" w:rsidR="00D26795" w:rsidRDefault="00D26795" w:rsidP="00D26795">
      <w:pPr>
        <w:jc w:val="both"/>
      </w:pPr>
      <w:r>
        <w:t xml:space="preserve">        aaa) dla części I zamówienia   800 000,00 zł</w:t>
      </w:r>
    </w:p>
    <w:p w14:paraId="1D0BD650" w14:textId="643AA643" w:rsidR="00D26795" w:rsidRDefault="00D26795" w:rsidP="00D26795">
      <w:pPr>
        <w:jc w:val="both"/>
      </w:pPr>
      <w:r>
        <w:t xml:space="preserve">        bbb) dla części  II zamówienia      700 000,00 zł </w:t>
      </w:r>
    </w:p>
    <w:p w14:paraId="39094B95" w14:textId="34A5548B" w:rsidR="00D26795" w:rsidRDefault="00D26795" w:rsidP="00D26795">
      <w:pPr>
        <w:jc w:val="both"/>
      </w:pPr>
    </w:p>
    <w:p w14:paraId="4BB2082F" w14:textId="4BD73638" w:rsidR="006D4876" w:rsidRDefault="006D4876" w:rsidP="006D4876">
      <w:pPr>
        <w:jc w:val="both"/>
      </w:pPr>
      <w:r>
        <w:t>W przypadku składania  oferty na część I i II warunek zostanie spełniony  jeżeli Wykonawca  wykaże, że jest ubezpieczony w powyższym zakresie na kwotę nie mniejszą niż   1 000 000,00 zł</w:t>
      </w:r>
    </w:p>
    <w:p w14:paraId="07F0D203" w14:textId="77777777" w:rsidR="006D4876" w:rsidRDefault="006D4876" w:rsidP="006D4876">
      <w:pPr>
        <w:jc w:val="both"/>
      </w:pPr>
    </w:p>
    <w:p w14:paraId="3CB575E3" w14:textId="058DEEA9" w:rsidR="006D4876" w:rsidRDefault="006D4876" w:rsidP="006D4876">
      <w:pPr>
        <w:ind w:left="284" w:hanging="284"/>
        <w:jc w:val="both"/>
      </w:pPr>
      <w:r w:rsidRPr="005F6AEA">
        <w:rPr>
          <w:b/>
        </w:rPr>
        <w:t>d)</w:t>
      </w:r>
      <w:r w:rsidRPr="004663C1">
        <w:rPr>
          <w:b/>
        </w:rPr>
        <w:t xml:space="preserve"> zdolności technicznej lub zawodowej</w:t>
      </w:r>
      <w:r>
        <w:t xml:space="preserve"> - warunek ten zostanie spełniony, jeżeli  Wykonawca wykaże, że :</w:t>
      </w:r>
    </w:p>
    <w:p w14:paraId="1878532B" w14:textId="77777777" w:rsidR="006D4876" w:rsidRDefault="006D4876" w:rsidP="006D4876">
      <w:pPr>
        <w:ind w:left="284" w:hanging="284"/>
        <w:jc w:val="both"/>
      </w:pPr>
    </w:p>
    <w:p w14:paraId="5B1B59F5" w14:textId="61994707" w:rsidR="006D4876" w:rsidRDefault="006D4876" w:rsidP="006D4876">
      <w:pPr>
        <w:ind w:left="426"/>
        <w:jc w:val="both"/>
      </w:pPr>
      <w:r>
        <w:lastRenderedPageBreak/>
        <w:t xml:space="preserve">aa) </w:t>
      </w:r>
      <w:r w:rsidRPr="008E1653">
        <w:rPr>
          <w:b/>
        </w:rPr>
        <w:t>posiada doświadczenie</w:t>
      </w:r>
      <w:r w:rsidRPr="008E1653">
        <w:t xml:space="preserve"> </w:t>
      </w:r>
      <w:r>
        <w:t xml:space="preserve">polegające na realizacji, w okresie  ostatnich 5 lat przed upływem terminu składania ofert, a jeżeli okres prowadzonej działalności jest krótszy – w tym okresie:  </w:t>
      </w:r>
    </w:p>
    <w:p w14:paraId="4356F4D4" w14:textId="77777777" w:rsidR="006D4876" w:rsidRPr="007A02D3" w:rsidRDefault="006D4876" w:rsidP="006D4876">
      <w:pPr>
        <w:ind w:left="426"/>
        <w:jc w:val="both"/>
        <w:rPr>
          <w:color w:val="FF0000"/>
        </w:rPr>
      </w:pPr>
    </w:p>
    <w:p w14:paraId="627102A4" w14:textId="5774AE13" w:rsidR="006D4876" w:rsidRDefault="006D4876" w:rsidP="006D4876">
      <w:pPr>
        <w:jc w:val="both"/>
      </w:pPr>
      <w:r>
        <w:t>aaa</w:t>
      </w:r>
      <w:r w:rsidRPr="00024B82">
        <w:t>) w przypadku ubiegania się o udzielenie zamówienia w zakresie części I - co najmniej dwóch</w:t>
      </w:r>
      <w:r w:rsidR="00682E08">
        <w:t xml:space="preserve"> </w:t>
      </w:r>
      <w:r w:rsidRPr="00024B82">
        <w:t xml:space="preserve">termomodernizacji istniejących budynków o wartości robót dla każdego budynku  400 000,00 zł </w:t>
      </w:r>
      <w:r>
        <w:t>brutto</w:t>
      </w:r>
      <w:r w:rsidRPr="00024B82">
        <w:t xml:space="preserve">, </w:t>
      </w:r>
      <w:r>
        <w:t xml:space="preserve">obejmujące w szczególności następujące roboty budowlane: docieplenie  przegród budowlanych budynku, wymianę stolarki okiennej, montaż instalacji  fotowoltaicznej, budowa instalacji wentylacyjnej nawiewno-wywiewnej, montaż instalacji fotowoltaiki.  </w:t>
      </w:r>
    </w:p>
    <w:p w14:paraId="403161D9" w14:textId="777A2456" w:rsidR="006D4876" w:rsidRDefault="006D4876" w:rsidP="006D4876">
      <w:pPr>
        <w:jc w:val="both"/>
      </w:pPr>
      <w:r>
        <w:t>Zamawiający wymaga wykazania doświadczenia obejmującego wszystkie wymienione zakresy robót, przy czym dopuszcza ich wykonanie w ramach kilku odrębnych zamówień, tak by doświadczenie Wykonawcy w wykonaniu robot budowlanych obejmował  wyłącznie wszystkie wymienione zakresy</w:t>
      </w:r>
      <w:r w:rsidR="00682E08">
        <w:t xml:space="preserve"> </w:t>
      </w:r>
      <w:r>
        <w:t>robót, przy czy</w:t>
      </w:r>
      <w:r w:rsidR="00682E08">
        <w:t>m</w:t>
      </w:r>
      <w:r>
        <w:t xml:space="preserve"> dopuszcza ich wykonanie w ramach kilku odrębnych zamówień , tak  by  doświadczenie  Wykonawcy w wykonaniu robót budowlanych obejmowało łącznie wszystkie wymienione zakresy robót. Zamawiający wymaga, żeby każdy z wymienionych zakresów robót znajdował się w przynajmniej jednym modernizowanym  budynku.</w:t>
      </w:r>
    </w:p>
    <w:p w14:paraId="4183A8B5" w14:textId="77777777" w:rsidR="006D4876" w:rsidRPr="00024B82" w:rsidRDefault="006D4876" w:rsidP="006D4876">
      <w:pPr>
        <w:jc w:val="both"/>
      </w:pPr>
    </w:p>
    <w:p w14:paraId="72EC10A7" w14:textId="6BFB1D42" w:rsidR="006D4876" w:rsidRDefault="006D4876" w:rsidP="006D4876">
      <w:pPr>
        <w:jc w:val="both"/>
      </w:pPr>
      <w:r w:rsidRPr="00A3129F">
        <w:t xml:space="preserve">bbb) </w:t>
      </w:r>
      <w:r w:rsidRPr="00024B82">
        <w:t>w przypadku ubiegania się o udzielenie zamówienia w zakresie</w:t>
      </w:r>
      <w:r w:rsidRPr="007A02D3">
        <w:rPr>
          <w:color w:val="FF0000"/>
        </w:rPr>
        <w:t xml:space="preserve"> </w:t>
      </w:r>
      <w:r w:rsidRPr="00831BEA">
        <w:t xml:space="preserve">części II - co najmniej </w:t>
      </w:r>
      <w:r w:rsidR="008F7394">
        <w:t xml:space="preserve">dwóch </w:t>
      </w:r>
      <w:r w:rsidRPr="00831BEA">
        <w:t>robót w zakresie</w:t>
      </w:r>
      <w:r>
        <w:t xml:space="preserve"> </w:t>
      </w:r>
      <w:r w:rsidRPr="00831BEA">
        <w:t xml:space="preserve">wymiany źródła ciepła na kotłownię opartą o kocioł gazowy </w:t>
      </w:r>
      <w:r>
        <w:t>wraz z robotami towarzyszącymi oraz</w:t>
      </w:r>
      <w:r w:rsidRPr="00B20D87">
        <w:t xml:space="preserve"> </w:t>
      </w:r>
      <w:r>
        <w:t>wymiana/wykonanie instalacji centralnego ogrzewania o wartości  robót co najmniej 300 000,00 zł brutto każda.</w:t>
      </w:r>
    </w:p>
    <w:p w14:paraId="0C002952" w14:textId="006C3183" w:rsidR="006D4876" w:rsidRDefault="006D4876" w:rsidP="006D4876">
      <w:pPr>
        <w:jc w:val="both"/>
      </w:pPr>
      <w:r w:rsidRPr="001A4A66">
        <w:t xml:space="preserve">Do wskazanych robót  wykonawca zobowiązany jest przedstawić dokumenty potwierdzające , czy roboty te zostały wykonane należycie. </w:t>
      </w:r>
    </w:p>
    <w:p w14:paraId="311457FC" w14:textId="77777777" w:rsidR="008F7394" w:rsidRDefault="008F7394" w:rsidP="006D4876">
      <w:pPr>
        <w:jc w:val="both"/>
      </w:pPr>
    </w:p>
    <w:p w14:paraId="493546DA" w14:textId="7480202E" w:rsidR="006D4876" w:rsidRDefault="006D4876" w:rsidP="006D4876">
      <w:pPr>
        <w:jc w:val="both"/>
      </w:pPr>
      <w:r>
        <w:t>W celu spełnienia  obu wyżej opisanych warunków dotyczących doświadczenia, wykonawca  może wykazać się wykonaniem zamówień zrealizowanych w formule „zaprojektuj i wybuduj” obejmujących zarówno zaprojektowanie jak i wykonanie wymienionych  zakresów robót.</w:t>
      </w:r>
    </w:p>
    <w:p w14:paraId="1BEBE733" w14:textId="77777777" w:rsidR="006D4876" w:rsidRDefault="006D4876" w:rsidP="006D4876">
      <w:pPr>
        <w:jc w:val="both"/>
      </w:pPr>
    </w:p>
    <w:p w14:paraId="44114660" w14:textId="0D4D4884" w:rsidR="006D4876" w:rsidRDefault="006D4876" w:rsidP="006D4876">
      <w:pPr>
        <w:jc w:val="both"/>
      </w:pPr>
      <w:r>
        <w:t xml:space="preserve">W przypadku ubiegania się o udzielenie zamówienia na obie części Zamawiający dopuszcza wskazanie tego samego doświadczenia w realizacji budowlanych dla obu części, </w:t>
      </w:r>
      <w:r w:rsidR="008F7394">
        <w:t>j</w:t>
      </w:r>
      <w:r>
        <w:t>eśli spełnia  ono w/w warunki dla obu części.</w:t>
      </w:r>
    </w:p>
    <w:p w14:paraId="65C5A937" w14:textId="77777777" w:rsidR="006D4876" w:rsidRDefault="006D4876" w:rsidP="006D4876">
      <w:pPr>
        <w:jc w:val="both"/>
      </w:pPr>
    </w:p>
    <w:p w14:paraId="6AF982BD" w14:textId="73089444" w:rsidR="006D4876" w:rsidRDefault="006D4876" w:rsidP="006D4876">
      <w:pPr>
        <w:jc w:val="both"/>
      </w:pPr>
      <w:r>
        <w:t xml:space="preserve">bb)   </w:t>
      </w:r>
      <w:r w:rsidRPr="002D4F11">
        <w:rPr>
          <w:b/>
        </w:rPr>
        <w:t>posiada potencjał kadrowy</w:t>
      </w:r>
      <w:r>
        <w:t xml:space="preserve"> </w:t>
      </w:r>
      <w:r w:rsidRPr="002D4F11">
        <w:rPr>
          <w:b/>
        </w:rPr>
        <w:t xml:space="preserve">- </w:t>
      </w:r>
      <w:r w:rsidRPr="002D4F11">
        <w:t>dysponuje lub będzie dysponował</w:t>
      </w:r>
      <w:r>
        <w:t xml:space="preserve"> co najmniej:</w:t>
      </w:r>
    </w:p>
    <w:p w14:paraId="01196BC0" w14:textId="77777777" w:rsidR="006D4876" w:rsidRDefault="006D4876" w:rsidP="006D4876">
      <w:pPr>
        <w:jc w:val="both"/>
      </w:pPr>
      <w:r>
        <w:t xml:space="preserve">aaa)  dla części I   </w:t>
      </w:r>
    </w:p>
    <w:p w14:paraId="47474532" w14:textId="1AA32EE0" w:rsidR="006D4876" w:rsidRPr="001A4A66" w:rsidRDefault="006D4876" w:rsidP="006D4876">
      <w:pPr>
        <w:jc w:val="both"/>
        <w:rPr>
          <w:b/>
          <w:color w:val="FF0000"/>
        </w:rPr>
      </w:pPr>
      <w:r w:rsidRPr="006638AA">
        <w:t>-</w:t>
      </w:r>
      <w:r w:rsidRPr="004F6F80">
        <w:t xml:space="preserve"> </w:t>
      </w:r>
      <w:r>
        <w:t xml:space="preserve">kierownikiem budowy, </w:t>
      </w:r>
      <w:r w:rsidR="008F7394" w:rsidRPr="004F6F80">
        <w:t>pełniącym</w:t>
      </w:r>
      <w:r w:rsidRPr="004F6F80">
        <w:t xml:space="preserve"> jednocześnie obowiązki kierownika robót </w:t>
      </w:r>
      <w:r>
        <w:t xml:space="preserve">w specjalności  konstrukcyjno- budowlanej, posiadającym uprawnienia budowlane do kierowania robotami budowlanymi bez ograniczeń </w:t>
      </w:r>
      <w:r w:rsidRPr="00B91A8A">
        <w:t>lub odpowiadające im ważne uprawnienia budowlane, które zostały wydane  na podstawie wcześniej obowiązujących przepisów</w:t>
      </w:r>
      <w:r>
        <w:t>.</w:t>
      </w:r>
    </w:p>
    <w:p w14:paraId="14365B98" w14:textId="77777777" w:rsidR="006D4876" w:rsidRDefault="006D4876" w:rsidP="006D4876">
      <w:pPr>
        <w:jc w:val="both"/>
      </w:pPr>
      <w:r>
        <w:t xml:space="preserve">- kierownikiem robót branży elektrycznej </w:t>
      </w:r>
    </w:p>
    <w:p w14:paraId="04649FA7" w14:textId="77777777" w:rsidR="006D4876" w:rsidRDefault="006D4876" w:rsidP="006D4876">
      <w:pPr>
        <w:jc w:val="both"/>
      </w:pPr>
      <w:r>
        <w:t xml:space="preserve"> -  w specjalności :</w:t>
      </w:r>
    </w:p>
    <w:p w14:paraId="234D7D72" w14:textId="691172ED" w:rsidR="006D4876" w:rsidRPr="001A4A66" w:rsidRDefault="006D4876" w:rsidP="006D4876">
      <w:pPr>
        <w:jc w:val="both"/>
        <w:rPr>
          <w:b/>
          <w:color w:val="FF0000"/>
        </w:rPr>
      </w:pPr>
      <w:r>
        <w:t xml:space="preserve">- dla części I </w:t>
      </w:r>
      <w:r w:rsidRPr="006638AA">
        <w:t>- konstr</w:t>
      </w:r>
      <w:r>
        <w:t>ukcyjno – budowlanej i elektrycznej,</w:t>
      </w:r>
    </w:p>
    <w:p w14:paraId="6ED24598" w14:textId="62D218EF" w:rsidR="006D4876" w:rsidRDefault="006D4876" w:rsidP="006D4876">
      <w:pPr>
        <w:jc w:val="both"/>
      </w:pPr>
      <w:r w:rsidRPr="006638AA">
        <w:t>- dla części II -</w:t>
      </w:r>
      <w:r w:rsidRPr="006638AA">
        <w:rPr>
          <w:color w:val="FF0000"/>
        </w:rPr>
        <w:t xml:space="preserve"> </w:t>
      </w:r>
      <w:r w:rsidRPr="006638AA">
        <w:t xml:space="preserve">instalacyjnej w zakresie </w:t>
      </w:r>
      <w:r w:rsidRPr="002D4F11">
        <w:t>sieci, instalacji i</w:t>
      </w:r>
      <w:r w:rsidRPr="00B91A8A">
        <w:t xml:space="preserve"> urządzeń ciepłowniczych, wentylacyjnych, gazowych, wodociągowych i kanalizacji sanitarnej</w:t>
      </w:r>
      <w:r>
        <w:t>.</w:t>
      </w:r>
      <w:r w:rsidRPr="00B91A8A">
        <w:t xml:space="preserve"> </w:t>
      </w:r>
    </w:p>
    <w:p w14:paraId="13C4C77E" w14:textId="77777777" w:rsidR="006D4876" w:rsidRDefault="006D4876" w:rsidP="006D4876">
      <w:pPr>
        <w:jc w:val="both"/>
        <w:rPr>
          <w:color w:val="FF0000"/>
        </w:rPr>
      </w:pPr>
    </w:p>
    <w:p w14:paraId="7F25D635" w14:textId="5781B2FF" w:rsidR="006D4876" w:rsidRDefault="006D4876" w:rsidP="006D4876">
      <w:pPr>
        <w:jc w:val="both"/>
      </w:pPr>
      <w:r w:rsidRPr="00A3129F">
        <w:t xml:space="preserve">cc) </w:t>
      </w:r>
      <w:r w:rsidRPr="002D4F11">
        <w:rPr>
          <w:b/>
        </w:rPr>
        <w:t>dysponuje lub będzie dysponował</w:t>
      </w:r>
      <w:r w:rsidRPr="00A3129F">
        <w:t xml:space="preserve"> co najmniej jedną osobą posiadającą wymagane uprawnienia budowlane do projektowania w za</w:t>
      </w:r>
      <w:r>
        <w:t>kresie: konstrukcyjno-budowlanym, wentylacji, montażu fotowoltaiki - dotyczy części I</w:t>
      </w:r>
    </w:p>
    <w:p w14:paraId="15DC37BB" w14:textId="77777777" w:rsidR="006D4876" w:rsidRDefault="006D4876" w:rsidP="006D4876">
      <w:pPr>
        <w:jc w:val="both"/>
      </w:pPr>
    </w:p>
    <w:p w14:paraId="69979A40" w14:textId="3A4C08FC" w:rsidR="006D4876" w:rsidRDefault="006D4876" w:rsidP="006D4876">
      <w:pPr>
        <w:jc w:val="both"/>
      </w:pPr>
      <w:r>
        <w:lastRenderedPageBreak/>
        <w:t xml:space="preserve">Osoba skierowana przez wykonawcę do </w:t>
      </w:r>
      <w:r w:rsidRPr="00A3129F">
        <w:t>realizacji zamówienia publicznego musi posiadać  doświadczenie w projektowaniu, tj. wykazać się wykonaniem co najmniej 1 dokumentacji  projektu budowlanego zawierającego  docieplenie elewacji oraz co najmniej 1 dokumentacji  wentylacji i 1 dokumentacji montażu fotowoltaiki</w:t>
      </w:r>
      <w:r>
        <w:t>.</w:t>
      </w:r>
    </w:p>
    <w:p w14:paraId="0307519B" w14:textId="77777777" w:rsidR="00D26795" w:rsidRPr="00456CD7" w:rsidRDefault="00D26795" w:rsidP="00D26795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</w:p>
    <w:p w14:paraId="51BF1E77" w14:textId="4686D8EF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5D1AB3">
      <w:pPr>
        <w:numPr>
          <w:ilvl w:val="0"/>
          <w:numId w:val="27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5D1AB3">
      <w:pPr>
        <w:numPr>
          <w:ilvl w:val="0"/>
          <w:numId w:val="27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5D1AB3">
      <w:pPr>
        <w:numPr>
          <w:ilvl w:val="0"/>
          <w:numId w:val="27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Ustalenia dotyczące powierzenia wykonania części zamówienia podwykonawcom</w:t>
      </w:r>
    </w:p>
    <w:p w14:paraId="1799E2A4" w14:textId="77777777" w:rsidR="007201E5" w:rsidRPr="00196358" w:rsidRDefault="007201E5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1AC9A2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Rozdział </w:t>
      </w:r>
      <w:r w:rsidR="00515AE6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7FB76404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</w:t>
      </w:r>
      <w:r w:rsidR="003B262D" w:rsidRPr="00806CE7">
        <w:rPr>
          <w:b/>
          <w:color w:val="000000" w:themeColor="text1"/>
          <w:sz w:val="24"/>
          <w:szCs w:val="24"/>
        </w:rPr>
        <w:t xml:space="preserve">załączniku </w:t>
      </w:r>
      <w:r w:rsidR="003B262D" w:rsidRPr="00806CE7">
        <w:rPr>
          <w:b/>
          <w:sz w:val="24"/>
          <w:szCs w:val="24"/>
        </w:rPr>
        <w:t xml:space="preserve">nr </w:t>
      </w:r>
      <w:r w:rsidR="00806CE7" w:rsidRPr="00806CE7">
        <w:rPr>
          <w:b/>
          <w:sz w:val="24"/>
          <w:szCs w:val="24"/>
        </w:rPr>
        <w:t>6</w:t>
      </w:r>
      <w:r w:rsidR="008A3182" w:rsidRPr="00806CE7">
        <w:rPr>
          <w:b/>
          <w:sz w:val="24"/>
          <w:szCs w:val="24"/>
        </w:rPr>
        <w:t xml:space="preserve"> </w:t>
      </w:r>
      <w:r w:rsidR="003B262D" w:rsidRPr="00806CE7">
        <w:rPr>
          <w:b/>
          <w:sz w:val="24"/>
          <w:szCs w:val="24"/>
        </w:rPr>
        <w:t xml:space="preserve">do SWZ </w:t>
      </w:r>
      <w:r w:rsidRPr="00806CE7">
        <w:rPr>
          <w:b/>
          <w:color w:val="000000" w:themeColor="text1"/>
          <w:sz w:val="24"/>
          <w:szCs w:val="24"/>
        </w:rPr>
        <w:t>następujące</w:t>
      </w:r>
      <w:r w:rsidRPr="00CA1003">
        <w:rPr>
          <w:b/>
          <w:color w:val="000000" w:themeColor="text1"/>
          <w:sz w:val="24"/>
          <w:szCs w:val="24"/>
        </w:rPr>
        <w:t xml:space="preserve"> oświadczenia i dokumenty:</w:t>
      </w:r>
    </w:p>
    <w:p w14:paraId="39A69E83" w14:textId="2C22D6D0" w:rsidR="00372D1D" w:rsidRPr="00684ABA" w:rsidRDefault="004070D2">
      <w:pPr>
        <w:pStyle w:val="Teksttreci241"/>
        <w:numPr>
          <w:ilvl w:val="0"/>
          <w:numId w:val="31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Pzp</w:t>
      </w:r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06CE7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0A83CB5D" w:rsidR="00D3478A" w:rsidRPr="00FB3C69" w:rsidRDefault="00D3478A">
      <w:pPr>
        <w:pStyle w:val="Teksttreci241"/>
        <w:numPr>
          <w:ilvl w:val="0"/>
          <w:numId w:val="31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Pzp</w:t>
      </w:r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806CE7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179BECE3" w:rsidR="00B13DAF" w:rsidRPr="00CD1DFD" w:rsidRDefault="002E0524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Pzp</w:t>
      </w:r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</w:t>
      </w:r>
      <w:r w:rsidR="00806CE7">
        <w:rPr>
          <w:b/>
          <w:sz w:val="24"/>
          <w:szCs w:val="24"/>
        </w:rPr>
        <w:t>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Pzp</w:t>
      </w:r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>
      <w:pPr>
        <w:pStyle w:val="Teksttreci241"/>
        <w:numPr>
          <w:ilvl w:val="0"/>
          <w:numId w:val="31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lastRenderedPageBreak/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6BCEA40B" w:rsidR="00914E09" w:rsidRPr="00806658" w:rsidRDefault="0064698C">
      <w:pPr>
        <w:pStyle w:val="Teksttreci241"/>
        <w:numPr>
          <w:ilvl w:val="0"/>
          <w:numId w:val="32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Pzp</w:t>
      </w:r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 xml:space="preserve">nr </w:t>
      </w:r>
      <w:r w:rsidR="00E55BDD">
        <w:rPr>
          <w:b/>
          <w:sz w:val="24"/>
          <w:szCs w:val="24"/>
        </w:rPr>
        <w:t>9</w:t>
      </w:r>
      <w:r w:rsidR="006D4876">
        <w:rPr>
          <w:b/>
          <w:sz w:val="24"/>
          <w:szCs w:val="24"/>
        </w:rPr>
        <w:t xml:space="preserve"> </w:t>
      </w:r>
      <w:r w:rsidR="00914E09" w:rsidRPr="00684ABA">
        <w:rPr>
          <w:b/>
          <w:sz w:val="24"/>
          <w:szCs w:val="24"/>
        </w:rPr>
        <w:t>do SWZ</w:t>
      </w:r>
      <w:r w:rsidR="00914E09" w:rsidRPr="00684ABA">
        <w:rPr>
          <w:sz w:val="24"/>
          <w:szCs w:val="24"/>
        </w:rPr>
        <w:t xml:space="preserve">; </w:t>
      </w:r>
    </w:p>
    <w:p w14:paraId="4FE38245" w14:textId="1E1F9AD3" w:rsidR="001868A0" w:rsidRPr="003212CC" w:rsidRDefault="007C11C7">
      <w:pPr>
        <w:pStyle w:val="Teksttreci241"/>
        <w:numPr>
          <w:ilvl w:val="0"/>
          <w:numId w:val="32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A85147" w:rsidRDefault="00612A38">
      <w:pPr>
        <w:pStyle w:val="Teksttreci241"/>
        <w:numPr>
          <w:ilvl w:val="0"/>
          <w:numId w:val="32"/>
        </w:numPr>
        <w:spacing w:before="0" w:line="240" w:lineRule="auto"/>
        <w:ind w:left="567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2CEEDA8D" w14:textId="77777777" w:rsidR="00B66243" w:rsidRPr="00B66243" w:rsidRDefault="00B66243">
      <w:pPr>
        <w:pStyle w:val="Teksttreci241"/>
        <w:numPr>
          <w:ilvl w:val="0"/>
          <w:numId w:val="32"/>
        </w:numPr>
        <w:spacing w:before="0" w:line="240" w:lineRule="auto"/>
        <w:ind w:left="567"/>
        <w:rPr>
          <w:sz w:val="24"/>
          <w:szCs w:val="24"/>
        </w:rPr>
      </w:pPr>
      <w:r w:rsidRPr="00B66243">
        <w:rPr>
          <w:sz w:val="24"/>
          <w:szCs w:val="24"/>
        </w:rPr>
        <w:t>informacja banku lub spółdzielczej kasy oszczędnościowo-kredytowej potwierdzającej wysokość posiadanych środków finansowych lub zdolność kredytową wykonawcy, w okresie nie wcześniejszym niż 3 miesiące przed jej złożeniem</w:t>
      </w:r>
    </w:p>
    <w:p w14:paraId="72447361" w14:textId="23F1AF8D" w:rsidR="00B66243" w:rsidRDefault="00B66243" w:rsidP="00B66243">
      <w:pPr>
        <w:pStyle w:val="Teksttreci241"/>
        <w:numPr>
          <w:ilvl w:val="0"/>
          <w:numId w:val="32"/>
        </w:numPr>
        <w:spacing w:before="0" w:line="240" w:lineRule="auto"/>
        <w:ind w:left="567"/>
        <w:rPr>
          <w:sz w:val="24"/>
          <w:szCs w:val="24"/>
        </w:rPr>
      </w:pPr>
      <w:r w:rsidRPr="00B66243">
        <w:rPr>
          <w:rFonts w:cstheme="minorHAnsi"/>
          <w:sz w:val="24"/>
          <w:szCs w:val="24"/>
        </w:rPr>
        <w:t>wykaz osób, skierowanych przez wykonawcę do realizacji zamówienia publicznego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- Załącznik nr 10 do SWZ</w:t>
      </w:r>
      <w:r>
        <w:rPr>
          <w:rFonts w:cstheme="minorHAnsi"/>
          <w:sz w:val="24"/>
          <w:szCs w:val="24"/>
        </w:rPr>
        <w:t xml:space="preserve"> </w:t>
      </w:r>
      <w:r w:rsidR="00A85147">
        <w:rPr>
          <w:sz w:val="24"/>
          <w:szCs w:val="24"/>
        </w:rPr>
        <w:t xml:space="preserve">– </w:t>
      </w:r>
      <w:r w:rsidR="00A85147" w:rsidRPr="00276D21">
        <w:rPr>
          <w:b/>
          <w:sz w:val="24"/>
          <w:szCs w:val="24"/>
        </w:rPr>
        <w:t>Załącznik nr 10 do SWZ</w:t>
      </w:r>
      <w:r w:rsidR="00A85147">
        <w:rPr>
          <w:sz w:val="24"/>
          <w:szCs w:val="24"/>
        </w:rPr>
        <w:t>.</w:t>
      </w:r>
    </w:p>
    <w:p w14:paraId="09E87544" w14:textId="54A2B7C9" w:rsidR="00B66243" w:rsidRPr="00B66243" w:rsidRDefault="00B66243" w:rsidP="00B66243">
      <w:pPr>
        <w:pStyle w:val="Teksttreci241"/>
        <w:numPr>
          <w:ilvl w:val="0"/>
          <w:numId w:val="32"/>
        </w:numPr>
        <w:spacing w:before="0" w:line="240" w:lineRule="auto"/>
        <w:ind w:left="567"/>
        <w:rPr>
          <w:sz w:val="24"/>
          <w:szCs w:val="24"/>
        </w:rPr>
      </w:pPr>
      <w:r w:rsidRPr="00B66243">
        <w:rPr>
          <w:rFonts w:cstheme="minorHAnsi"/>
          <w:sz w:val="24"/>
          <w:szCs w:val="24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– </w:t>
      </w:r>
      <w:r w:rsidRPr="00B66243">
        <w:rPr>
          <w:rFonts w:cstheme="minorHAnsi"/>
          <w:b/>
          <w:sz w:val="24"/>
          <w:szCs w:val="24"/>
        </w:rPr>
        <w:t>Załącznik nr 12 do SWZ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4B556D88" w:rsidR="00053CA4" w:rsidRDefault="006269C6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</w:t>
      </w:r>
      <w:r w:rsidR="004F76FB" w:rsidRPr="00E55BDD">
        <w:t xml:space="preserve">rozdziału </w:t>
      </w:r>
      <w:r w:rsidR="00E55BDD" w:rsidRPr="00E55BDD">
        <w:t>I</w:t>
      </w:r>
      <w:r w:rsidR="004F76FB" w:rsidRPr="00E55BDD">
        <w:t>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2757E7F4" w:rsidR="003A4DE5" w:rsidRDefault="00EF71F8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lastRenderedPageBreak/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</w:t>
      </w:r>
      <w:r w:rsidR="00E55BDD">
        <w:t>I</w:t>
      </w:r>
      <w:r w:rsidR="004F76FB" w:rsidRPr="00E55BDD">
        <w:t>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726A448B" w:rsidR="00CD26A6" w:rsidRDefault="0060335D">
      <w:pPr>
        <w:pStyle w:val="Akapitzlist"/>
        <w:numPr>
          <w:ilvl w:val="0"/>
          <w:numId w:val="34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</w:t>
      </w:r>
      <w:r w:rsidR="00E55BDD" w:rsidRPr="00E55BDD">
        <w:rPr>
          <w:color w:val="000000" w:themeColor="text1"/>
        </w:rPr>
        <w:t>I</w:t>
      </w:r>
      <w:r w:rsidR="007D1123" w:rsidRPr="00E55BDD">
        <w:rPr>
          <w:color w:val="000000" w:themeColor="text1"/>
        </w:rPr>
        <w:t>X</w:t>
      </w:r>
      <w:r w:rsidR="007D1123">
        <w:rPr>
          <w:color w:val="000000" w:themeColor="text1"/>
        </w:rPr>
        <w:t xml:space="preserve">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12" w:name="bookmark23"/>
    </w:p>
    <w:p w14:paraId="496A19FF" w14:textId="447CAA0D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2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7D949EE5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13"/>
    </w:p>
    <w:p w14:paraId="5B32ABE8" w14:textId="123E43EC" w:rsidR="00904B95" w:rsidRDefault="0020544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r w:rsidRPr="00D659D2">
        <w:rPr>
          <w:b/>
        </w:rPr>
        <w:t>miniPortalu</w:t>
      </w:r>
      <w:r w:rsidRPr="00D659D2">
        <w:rPr>
          <w:b/>
          <w:spacing w:val="51"/>
        </w:rPr>
        <w:t xml:space="preserve"> </w:t>
      </w:r>
      <w:hyperlink r:id="rId11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ePUAPu </w:t>
      </w:r>
      <w:hyperlink r:id="rId12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ePUAP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ePUAP. Wykonawca posiadający konto na ePUAP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miniPortalu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r w:rsidRPr="004F3BB1">
        <w:t>ePUAP</w:t>
      </w:r>
      <w:r w:rsidR="0010208D">
        <w:t>)</w:t>
      </w:r>
      <w:r w:rsidRPr="004F3BB1">
        <w:t>.</w:t>
      </w:r>
    </w:p>
    <w:p w14:paraId="789D5D27" w14:textId="6C779D67" w:rsidR="0020544F" w:rsidRPr="00244C43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</w:t>
      </w:r>
      <w:r w:rsidR="00CC5372">
        <w:lastRenderedPageBreak/>
        <w:t xml:space="preserve">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r w:rsidRPr="00244C43">
        <w:t>ePUAP.</w:t>
      </w:r>
    </w:p>
    <w:p w14:paraId="3E79B7C3" w14:textId="6C6D5398" w:rsidR="0020544F" w:rsidRPr="008E3F40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>dedykowanego formularza dostępnego na ePUAP oraz udostępnionego przez miniPortal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="00E55BDD">
        <w:rPr>
          <w:b/>
        </w:rPr>
        <w:t>.4.</w:t>
      </w:r>
      <w:r w:rsidRPr="003212CC">
        <w:rPr>
          <w:b/>
        </w:rPr>
        <w:t>202</w:t>
      </w:r>
      <w:r w:rsidR="000705FC">
        <w:rPr>
          <w:b/>
        </w:rPr>
        <w:t>2</w:t>
      </w:r>
      <w:r w:rsidRPr="003212CC">
        <w:t>.</w:t>
      </w:r>
    </w:p>
    <w:p w14:paraId="5E8B8FC6" w14:textId="1C915357" w:rsidR="0020544F" w:rsidRPr="00E72D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49A09FCB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4"/>
    </w:p>
    <w:p w14:paraId="42AF5C7E" w14:textId="22FEF8A5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A95A437" w14:textId="06FF9C38" w:rsidR="0078166D" w:rsidRDefault="0078166D" w:rsidP="0078166D">
      <w:pPr>
        <w:widowControl w:val="0"/>
        <w:tabs>
          <w:tab w:val="left" w:pos="419"/>
        </w:tabs>
        <w:ind w:left="480"/>
        <w:jc w:val="both"/>
      </w:pPr>
      <w:r>
        <w:t>Część I:</w:t>
      </w:r>
    </w:p>
    <w:p w14:paraId="2DAFD89A" w14:textId="1179F585" w:rsidR="00760B5C" w:rsidRPr="00246ECE" w:rsidRDefault="0078166D" w:rsidP="00BC09CA">
      <w:pPr>
        <w:widowControl w:val="0"/>
        <w:tabs>
          <w:tab w:val="left" w:pos="419"/>
        </w:tabs>
        <w:ind w:left="480"/>
        <w:jc w:val="both"/>
      </w:pP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10 000,00</w:t>
      </w:r>
      <w:r w:rsidR="007D126D"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246ECE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246ECE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246ECE">
        <w:t>(słownie:</w:t>
      </w:r>
      <w:r w:rsidR="00760B5C" w:rsidRPr="00246ECE">
        <w:t xml:space="preserve"> </w:t>
      </w:r>
      <w:r w:rsidRPr="00246ECE">
        <w:t>dziesięć</w:t>
      </w:r>
      <w:r w:rsidR="00760B5C" w:rsidRPr="00246ECE">
        <w:t xml:space="preserve"> tysięcy</w:t>
      </w:r>
      <w:r w:rsidR="00F32D1E" w:rsidRPr="00246ECE">
        <w:t xml:space="preserve"> </w:t>
      </w:r>
      <w:r w:rsidR="00F73300" w:rsidRPr="00246ECE">
        <w:t>złotych 00/100</w:t>
      </w:r>
      <w:r w:rsidR="00760B5C" w:rsidRPr="00246ECE">
        <w:t>);</w:t>
      </w:r>
    </w:p>
    <w:p w14:paraId="59301D9D" w14:textId="0DEEBB60" w:rsidR="00246ECE" w:rsidRPr="00246ECE" w:rsidRDefault="00246ECE" w:rsidP="00246ECE">
      <w:pPr>
        <w:widowControl w:val="0"/>
        <w:tabs>
          <w:tab w:val="left" w:pos="419"/>
        </w:tabs>
        <w:ind w:left="480"/>
        <w:jc w:val="both"/>
      </w:pPr>
      <w:r w:rsidRPr="00246ECE">
        <w:t>Część II:</w:t>
      </w:r>
    </w:p>
    <w:p w14:paraId="25ECF138" w14:textId="77777777" w:rsidR="00246ECE" w:rsidRPr="005F2909" w:rsidRDefault="00246ECE" w:rsidP="00246ECE">
      <w:pPr>
        <w:widowControl w:val="0"/>
        <w:tabs>
          <w:tab w:val="left" w:pos="419"/>
        </w:tabs>
        <w:ind w:left="480"/>
        <w:jc w:val="both"/>
      </w:pP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10 000,00</w:t>
      </w:r>
      <w:r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246ECE">
        <w:t>(słownie: dziesięć tysięcy złotych 00/100);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</w:t>
      </w:r>
      <w:r w:rsidRPr="00327DF7">
        <w:lastRenderedPageBreak/>
        <w:t xml:space="preserve">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Pzp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Pzp.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5" w:name="bookmark26"/>
    </w:p>
    <w:p w14:paraId="1A235586" w14:textId="2AF008B4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5"/>
      <w:r w:rsidR="00515AE6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6"/>
    </w:p>
    <w:p w14:paraId="6FC3E453" w14:textId="5A4F340D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do dnia </w:t>
      </w:r>
      <w:r w:rsidR="004C1E8B">
        <w:rPr>
          <w:rStyle w:val="Teksttreci2Pogrubienie"/>
          <w:rFonts w:ascii="Times New Roman" w:hAnsi="Times New Roman" w:cs="Times New Roman"/>
          <w:color w:val="auto"/>
        </w:rPr>
        <w:t>1</w:t>
      </w:r>
      <w:r w:rsidR="006E7E7B">
        <w:rPr>
          <w:rStyle w:val="Teksttreci2Pogrubienie"/>
          <w:rFonts w:ascii="Times New Roman" w:hAnsi="Times New Roman" w:cs="Times New Roman"/>
          <w:color w:val="auto"/>
        </w:rPr>
        <w:t>5</w:t>
      </w:r>
      <w:r w:rsidR="004C1E8B">
        <w:rPr>
          <w:rStyle w:val="Teksttreci2Pogrubienie"/>
          <w:rFonts w:ascii="Times New Roman" w:hAnsi="Times New Roman" w:cs="Times New Roman"/>
          <w:color w:val="auto"/>
        </w:rPr>
        <w:t>.09.2022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28"/>
    </w:p>
    <w:p w14:paraId="22B97A50" w14:textId="558AA9EC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7"/>
      <w:r w:rsidR="00515AE6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8"/>
    </w:p>
    <w:p w14:paraId="27611020" w14:textId="78E5E104" w:rsidR="003136EB" w:rsidRPr="000861B1" w:rsidRDefault="003136EB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.doc, .docx,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 xml:space="preserve">.xps, .odt i opatrzona kwalifikowanym podpisem elektronicznym, podpisem zaufanym lub podpisem osobistym.  </w:t>
      </w:r>
    </w:p>
    <w:p w14:paraId="5AA2A75C" w14:textId="77777777" w:rsidR="003136EB" w:rsidRPr="000861B1" w:rsidRDefault="003136EB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miniPortalu. </w:t>
      </w:r>
    </w:p>
    <w:p w14:paraId="26F48DB1" w14:textId="77777777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>kolejnym kroku, zgodnie z instrukcjami na miniPortalu,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 xml:space="preserve">), które Wykonawca zastrzeże jako tajemnicę przedsiębiorstwa, powinny zostać złożone w </w:t>
      </w:r>
      <w:r w:rsidRPr="000708F5">
        <w:rPr>
          <w:rFonts w:eastAsia="Trebuchet MS"/>
        </w:rPr>
        <w:lastRenderedPageBreak/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P</w:t>
      </w:r>
      <w:r w:rsidRPr="000708F5">
        <w:rPr>
          <w:rFonts w:eastAsia="Trebuchet MS"/>
        </w:rPr>
        <w:t xml:space="preserve">zp.  </w:t>
      </w:r>
    </w:p>
    <w:p w14:paraId="4649F697" w14:textId="2069C3C2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451C848B" w:rsidR="000861B1" w:rsidRPr="00267A37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4C1E8B">
        <w:rPr>
          <w:rFonts w:eastAsia="Trebuchet MS"/>
          <w:b/>
        </w:rPr>
        <w:t>6</w:t>
      </w:r>
      <w:r w:rsidR="0056642D" w:rsidRPr="00684ABA">
        <w:rPr>
          <w:rFonts w:eastAsia="Trebuchet MS"/>
          <w:b/>
        </w:rPr>
        <w:t xml:space="preserve">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 xml:space="preserve">Pełnomocnictwo do złożenia oferty musi być złożone w oryginale  w takiej samej formie, jak składana oferta (t.j.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>
      <w:pPr>
        <w:numPr>
          <w:ilvl w:val="0"/>
          <w:numId w:val="35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43A595FB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9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20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ePUAP (https://epuap.gov.pl/wps/portal) i udostępnionego również 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na miniPortalu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miniPortalu,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formularzu oferty Wykonawca zobowiązany jest podać adres skrzynki ePUAP,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BAD4CB0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4C1E8B">
        <w:rPr>
          <w:b/>
        </w:rPr>
        <w:t>1</w:t>
      </w:r>
      <w:r w:rsidR="006E7E7B">
        <w:rPr>
          <w:b/>
        </w:rPr>
        <w:t>7</w:t>
      </w:r>
      <w:r w:rsidR="004C1E8B">
        <w:rPr>
          <w:b/>
        </w:rPr>
        <w:t>.08.2022</w:t>
      </w:r>
      <w:r w:rsidR="00BC0A4E" w:rsidRPr="008523D1">
        <w:rPr>
          <w:b/>
        </w:rPr>
        <w:t xml:space="preserve">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</w:t>
      </w:r>
      <w:r w:rsidR="006E7E7B">
        <w:rPr>
          <w:rStyle w:val="Teksttreci2Pogrubienie"/>
          <w:rFonts w:ascii="Times New Roman" w:hAnsi="Times New Roman" w:cs="Times New Roman"/>
        </w:rPr>
        <w:t>1</w:t>
      </w:r>
      <w:r w:rsidR="00B50939" w:rsidRPr="009401FC">
        <w:rPr>
          <w:rStyle w:val="Teksttreci2Pogrubienie"/>
          <w:rFonts w:ascii="Times New Roman" w:hAnsi="Times New Roman" w:cs="Times New Roman"/>
        </w:rPr>
        <w:t>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0451F4B6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4C1E8B">
        <w:rPr>
          <w:b/>
        </w:rPr>
        <w:t>1</w:t>
      </w:r>
      <w:r w:rsidR="006E7E7B">
        <w:rPr>
          <w:b/>
        </w:rPr>
        <w:t>7</w:t>
      </w:r>
      <w:r w:rsidR="004C1E8B">
        <w:rPr>
          <w:b/>
        </w:rPr>
        <w:t xml:space="preserve">.08.2022 </w:t>
      </w:r>
      <w:r w:rsidR="00BC0A4E" w:rsidRPr="008523D1">
        <w:rPr>
          <w:b/>
        </w:rPr>
        <w:t>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</w:t>
      </w:r>
      <w:r w:rsidR="006E7E7B">
        <w:rPr>
          <w:b/>
        </w:rPr>
        <w:t>1</w:t>
      </w:r>
      <w:r w:rsidR="006C3AD8" w:rsidRPr="008523D1">
        <w:rPr>
          <w:b/>
        </w:rPr>
        <w:t>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miniPortalu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ePUAP i udostępnionego również na miniPortalu. Sposób wycofania </w:t>
      </w:r>
      <w:r w:rsidR="00822E5C">
        <w:t xml:space="preserve">oferty został opisany w „instrukcji użytkownika” dostępnej na miniPortalu.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42779074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21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22"/>
    </w:p>
    <w:p w14:paraId="5CAF21BB" w14:textId="344C3CAE" w:rsidR="003144DB" w:rsidRDefault="00756EE2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 xml:space="preserve">k nr </w:t>
      </w:r>
      <w:r w:rsidR="004C1E8B">
        <w:rPr>
          <w:rFonts w:ascii="Times New Roman" w:hAnsi="Times New Roman"/>
          <w:b/>
          <w:szCs w:val="24"/>
          <w:lang w:val="pl-PL"/>
        </w:rPr>
        <w:t>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lastRenderedPageBreak/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7FED9CE9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4"/>
    </w:p>
    <w:p w14:paraId="2A291A0A" w14:textId="77777777" w:rsidR="00291F8B" w:rsidRPr="00FA32A3" w:rsidRDefault="00291F8B">
      <w:pPr>
        <w:pStyle w:val="Akapitzlist"/>
        <w:numPr>
          <w:ilvl w:val="0"/>
          <w:numId w:val="36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345BE67A" w:rsidR="00291F8B" w:rsidRPr="00FA32A3" w:rsidRDefault="00291F8B" w:rsidP="00BC09CA">
      <w:pPr>
        <w:pStyle w:val="Akapitzlist"/>
        <w:ind w:left="840"/>
        <w:jc w:val="both"/>
      </w:pPr>
      <w:r w:rsidRPr="00FA32A3">
        <w:t>-Cena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>
      <w:pPr>
        <w:pStyle w:val="Akapitzlist"/>
        <w:numPr>
          <w:ilvl w:val="0"/>
          <w:numId w:val="37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C=Cmin/Cb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Cmin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lastRenderedPageBreak/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>
      <w:pPr>
        <w:pStyle w:val="Akapitzlist"/>
        <w:numPr>
          <w:ilvl w:val="0"/>
          <w:numId w:val="36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>
      <w:pPr>
        <w:pStyle w:val="Akapitzlist"/>
        <w:numPr>
          <w:ilvl w:val="0"/>
          <w:numId w:val="36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>
      <w:pPr>
        <w:pStyle w:val="Akapitzlist"/>
        <w:numPr>
          <w:ilvl w:val="0"/>
          <w:numId w:val="36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>
      <w:pPr>
        <w:pStyle w:val="Akapitzlist"/>
        <w:numPr>
          <w:ilvl w:val="0"/>
          <w:numId w:val="36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>
      <w:pPr>
        <w:pStyle w:val="Akapitzlist"/>
        <w:numPr>
          <w:ilvl w:val="0"/>
          <w:numId w:val="36"/>
        </w:numPr>
        <w:ind w:left="426" w:hanging="426"/>
        <w:jc w:val="both"/>
        <w:rPr>
          <w:strike/>
        </w:rPr>
      </w:pPr>
      <w:r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>
      <w:pPr>
        <w:pStyle w:val="Akapitzlist"/>
        <w:numPr>
          <w:ilvl w:val="0"/>
          <w:numId w:val="36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>
      <w:pPr>
        <w:pStyle w:val="Akapitzlist"/>
        <w:numPr>
          <w:ilvl w:val="0"/>
          <w:numId w:val="39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>
      <w:pPr>
        <w:pStyle w:val="Akapitzlist"/>
        <w:numPr>
          <w:ilvl w:val="0"/>
          <w:numId w:val="39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>
      <w:pPr>
        <w:pStyle w:val="Akapitzlist"/>
        <w:numPr>
          <w:ilvl w:val="0"/>
          <w:numId w:val="39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14:paraId="584C725C" w14:textId="77777777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14:paraId="7184DFE7" w14:textId="77777777" w:rsidR="000B39E3" w:rsidRDefault="002F65F3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>
      <w:pPr>
        <w:pStyle w:val="Akapitzlist"/>
        <w:numPr>
          <w:ilvl w:val="0"/>
          <w:numId w:val="41"/>
        </w:numPr>
        <w:spacing w:after="130"/>
        <w:ind w:right="-1"/>
        <w:jc w:val="both"/>
      </w:pPr>
      <w: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</w:t>
      </w:r>
      <w:r>
        <w:lastRenderedPageBreak/>
        <w:t>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>
      <w:pPr>
        <w:pStyle w:val="Akapitzlist"/>
        <w:numPr>
          <w:ilvl w:val="0"/>
          <w:numId w:val="41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1AA9FAFB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bookmarkEnd w:id="25"/>
      <w:r w:rsidR="00515AE6">
        <w:rPr>
          <w:rFonts w:ascii="Times New Roman" w:hAnsi="Times New Roman" w:cs="Times New Roman"/>
          <w:color w:val="000000"/>
          <w:sz w:val="28"/>
          <w:szCs w:val="28"/>
        </w:rPr>
        <w:t>XVII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6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>
      <w:pPr>
        <w:pStyle w:val="Akapitzlist"/>
        <w:widowControl w:val="0"/>
        <w:numPr>
          <w:ilvl w:val="0"/>
          <w:numId w:val="25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060E3372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7"/>
      <w:r w:rsidR="00515AE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8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 xml:space="preserve">Wykonawca, którego ofertę uznano za najkorzystniejszą, jest zobowiązany, przed </w:t>
      </w:r>
      <w:r w:rsidRPr="00D743A2">
        <w:lastRenderedPageBreak/>
        <w:t>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9D86218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0AD4C87B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4C1E8B">
        <w:rPr>
          <w:rFonts w:ascii="Times New Roman" w:hAnsi="Times New Roman" w:cs="Times New Roman"/>
          <w:sz w:val="24"/>
          <w:szCs w:val="24"/>
        </w:rPr>
        <w:t>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2D383013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</w:p>
    <w:p w14:paraId="421DEA21" w14:textId="14A8EFC1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>
      <w:pPr>
        <w:numPr>
          <w:ilvl w:val="0"/>
          <w:numId w:val="16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 xml:space="preserve">z wykonaniem robót ziemnych </w:t>
      </w:r>
      <w:r w:rsidR="00C8679B" w:rsidRPr="00BC09CA">
        <w:lastRenderedPageBreak/>
        <w:t>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>
      <w:pPr>
        <w:pStyle w:val="Akapitzlist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204A1A1F" w14:textId="77777777" w:rsidR="00BC09CA" w:rsidRPr="00780205" w:rsidRDefault="00BC09CA" w:rsidP="00B66107">
      <w:pPr>
        <w:jc w:val="both"/>
      </w:pPr>
    </w:p>
    <w:p w14:paraId="5EB3E2A9" w14:textId="5F991E52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9"/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30"/>
    </w:p>
    <w:p w14:paraId="4D111246" w14:textId="2290549F" w:rsidR="007E7996" w:rsidRPr="00440CE1" w:rsidRDefault="00717609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14:paraId="1573720F" w14:textId="77777777" w:rsidR="007E7996" w:rsidRPr="00440CE1" w:rsidRDefault="00717609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>
      <w:pPr>
        <w:pStyle w:val="Nagwek60"/>
        <w:keepNext/>
        <w:keepLines/>
        <w:numPr>
          <w:ilvl w:val="1"/>
          <w:numId w:val="32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>
      <w:pPr>
        <w:numPr>
          <w:ilvl w:val="1"/>
          <w:numId w:val="32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14:paraId="4D124C47" w14:textId="7F341727" w:rsidR="00684ABA" w:rsidRDefault="00684ABA" w:rsidP="00CF2338">
      <w:pPr>
        <w:pStyle w:val="Akapitzlist"/>
        <w:autoSpaceDE w:val="0"/>
        <w:autoSpaceDN w:val="0"/>
        <w:adjustRightInd w:val="0"/>
        <w:ind w:left="284"/>
        <w:jc w:val="center"/>
      </w:pPr>
    </w:p>
    <w:p w14:paraId="7537C3FD" w14:textId="1F52DD5A" w:rsidR="00A3633F" w:rsidRPr="00400A45" w:rsidRDefault="00A3633F" w:rsidP="00CF2338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515AE6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5859D5A6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21342">
        <w:rPr>
          <w:rFonts w:ascii="Times New Roman" w:hAnsi="Times New Roman"/>
          <w:color w:val="auto"/>
          <w:sz w:val="24"/>
          <w:szCs w:val="24"/>
        </w:rPr>
        <w:t>„</w:t>
      </w:r>
      <w:r w:rsidR="00C21342" w:rsidRPr="00C21342">
        <w:rPr>
          <w:rFonts w:ascii="Times New Roman" w:hAnsi="Times New Roman"/>
          <w:b/>
          <w:i/>
          <w:color w:val="auto"/>
          <w:sz w:val="24"/>
          <w:szCs w:val="24"/>
        </w:rPr>
        <w:t>Ochrona  powietrza poprzez wymianę  kotłów CO,  budowę instalacji  OZE  i termomodernizację  budynku Szkoły Podstawowej im. Fryderyka Chopina  w Brochowie</w:t>
      </w:r>
      <w:r w:rsidR="00C21342">
        <w:rPr>
          <w:rFonts w:ascii="Times New Roman" w:hAnsi="Times New Roman"/>
          <w:b/>
          <w:i/>
          <w:color w:val="auto"/>
          <w:sz w:val="24"/>
          <w:szCs w:val="24"/>
        </w:rPr>
        <w:t>”</w:t>
      </w:r>
    </w:p>
    <w:p w14:paraId="61F5DDA3" w14:textId="78905ADE" w:rsidR="00511E46" w:rsidRPr="006A5D98" w:rsidRDefault="003E4E0F">
      <w:pPr>
        <w:numPr>
          <w:ilvl w:val="0"/>
          <w:numId w:val="21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</w:t>
      </w:r>
      <w:r w:rsidR="00CF2338">
        <w:rPr>
          <w:bCs/>
        </w:rPr>
        <w:t>.4.</w:t>
      </w:r>
      <w:r>
        <w:rPr>
          <w:bCs/>
        </w:rPr>
        <w:t>202</w:t>
      </w:r>
      <w:r w:rsidR="00C21342">
        <w:rPr>
          <w:bCs/>
        </w:rPr>
        <w:t>2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r w:rsidR="006E7A72">
        <w:t xml:space="preserve">t.j.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Pzp”;  </w:t>
      </w:r>
    </w:p>
    <w:p w14:paraId="56B53CF0" w14:textId="392F8D2D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  <w:rPr>
          <w:b/>
          <w:i/>
        </w:rPr>
      </w:pPr>
      <w: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416BCCB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>
      <w:pPr>
        <w:numPr>
          <w:ilvl w:val="0"/>
          <w:numId w:val="23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563998F5" w:rsidR="00B35472" w:rsidRPr="00B35472" w:rsidRDefault="00BA18DC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r 1 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>Program funkcjonalno – użytkowy budynku</w:t>
      </w:r>
    </w:p>
    <w:p w14:paraId="4B52D597" w14:textId="1B25DB1E" w:rsidR="00510C51" w:rsidRPr="00B35472" w:rsidRDefault="00F40DEC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 w:rsidR="00CD5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 xml:space="preserve"> Audyt energetyczny budynku</w:t>
      </w:r>
      <w:r w:rsidR="003D3B60">
        <w:rPr>
          <w:rFonts w:ascii="Times New Roman" w:hAnsi="Times New Roman" w:cs="Times New Roman"/>
          <w:color w:val="000000"/>
          <w:sz w:val="24"/>
          <w:szCs w:val="24"/>
        </w:rPr>
        <w:t xml:space="preserve"> – 2 części</w:t>
      </w:r>
    </w:p>
    <w:p w14:paraId="572B3E04" w14:textId="477A048D" w:rsidR="007B0C79" w:rsidRPr="00F40DEC" w:rsidRDefault="00510C5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>Projekt budowlany pn. Projekt instalacji gazowej wraz z przebudową kotłowni węglowej na kotłownię gazową w budynku Szkoły Podstawowej w m. Brochów, gm. Brochów</w:t>
      </w:r>
    </w:p>
    <w:p w14:paraId="1E38D518" w14:textId="03D1B88F" w:rsidR="00004B70" w:rsidRPr="00004B70" w:rsidRDefault="0019491B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09991993"/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>Wykaz grzejników do wymiany i przedmiaru na wymianę instalacji centralnego ogrzewania w budynku Szkoły Podstawowej w Brochowie</w:t>
      </w:r>
    </w:p>
    <w:p w14:paraId="59B0D60B" w14:textId="77777777" w:rsidR="00D83608" w:rsidRPr="00D83608" w:rsidRDefault="00004B70" w:rsidP="00A85147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 w:rsidRPr="00D836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Przedmiary robót budowlanych dotyczące Części II </w:t>
      </w:r>
    </w:p>
    <w:bookmarkEnd w:id="31"/>
    <w:p w14:paraId="1DAF030C" w14:textId="6BCE055E" w:rsidR="00004B70" w:rsidRPr="00D83608" w:rsidRDefault="0003365B" w:rsidP="00A85147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 w:rsidRPr="00D836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>Oświadczenie, o którym mowa w art. 117 ust. 4 ustawy Pzp;</w:t>
      </w:r>
    </w:p>
    <w:p w14:paraId="41E8AFC6" w14:textId="68414D42" w:rsidR="00D25636" w:rsidRDefault="00042FE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2C3DCEDE" w14:textId="0D4AACAF" w:rsidR="0017302E" w:rsidRDefault="0017302E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10 – Wykaz osób skierowanych przez wykonawcę do realizacji </w:t>
      </w:r>
      <w:r>
        <w:rPr>
          <w:rFonts w:ascii="Times New Roman" w:hAnsi="Times New Roman" w:cs="Times New Roman"/>
          <w:sz w:val="24"/>
          <w:szCs w:val="24"/>
        </w:rPr>
        <w:lastRenderedPageBreak/>
        <w:t>zamówienia</w:t>
      </w:r>
    </w:p>
    <w:p w14:paraId="4EDA6425" w14:textId="4E23DE9D" w:rsidR="00177EC6" w:rsidRPr="00AF1A81" w:rsidRDefault="00177EC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25636">
        <w:rPr>
          <w:rFonts w:ascii="Times New Roman" w:hAnsi="Times New Roman" w:cs="Times New Roman"/>
          <w:sz w:val="24"/>
          <w:szCs w:val="24"/>
        </w:rPr>
        <w:t>Załącznik nr 1</w:t>
      </w:r>
      <w:r w:rsidR="0017302E">
        <w:rPr>
          <w:rFonts w:ascii="Times New Roman" w:hAnsi="Times New Roman" w:cs="Times New Roman"/>
          <w:sz w:val="24"/>
          <w:szCs w:val="24"/>
        </w:rPr>
        <w:t>1</w:t>
      </w:r>
      <w:r w:rsidRPr="00D25636">
        <w:rPr>
          <w:rFonts w:ascii="Times New Roman" w:hAnsi="Times New Roman" w:cs="Times New Roman"/>
          <w:sz w:val="24"/>
          <w:szCs w:val="24"/>
        </w:rPr>
        <w:t xml:space="preserve"> - </w:t>
      </w:r>
      <w:r w:rsidRPr="00D2563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511FFFD5" w14:textId="0C9B7933" w:rsidR="00AF1A81" w:rsidRPr="00D25636" w:rsidRDefault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12 – Wykaz robót budowlanych</w:t>
      </w:r>
    </w:p>
    <w:p w14:paraId="665A43E4" w14:textId="0762FDC9" w:rsidR="00B529A0" w:rsidRPr="00AF1A81" w:rsidRDefault="00B529A0" w:rsidP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1730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="007E6602" w:rsidRPr="00AF1A81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AC3D1E" w:rsidRPr="00AF1A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AEAFF4" w14:textId="5EEF1051" w:rsidR="00AF1A81" w:rsidRDefault="00AF1A81" w:rsidP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F1A81">
        <w:rPr>
          <w:rFonts w:ascii="Times New Roman" w:hAnsi="Times New Roman" w:cs="Times New Roman"/>
          <w:sz w:val="24"/>
          <w:szCs w:val="24"/>
        </w:rPr>
        <w:t>oswiadczenia-podmiotu-udostepniajacego-zasoby-z-art-125-ust-5-Pzp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4D9D" w14:textId="77777777" w:rsidR="00FE4574" w:rsidRDefault="00FE4574" w:rsidP="008003E4">
      <w:r>
        <w:separator/>
      </w:r>
    </w:p>
  </w:endnote>
  <w:endnote w:type="continuationSeparator" w:id="0">
    <w:p w14:paraId="01DAC274" w14:textId="77777777" w:rsidR="00FE4574" w:rsidRDefault="00FE4574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A85147" w:rsidRDefault="00A85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7B">
          <w:rPr>
            <w:noProof/>
          </w:rPr>
          <w:t>28</w:t>
        </w:r>
        <w:r>
          <w:fldChar w:fldCharType="end"/>
        </w:r>
      </w:p>
    </w:sdtContent>
  </w:sdt>
  <w:p w14:paraId="23FA6DD5" w14:textId="77777777" w:rsidR="00A85147" w:rsidRDefault="00A85147">
    <w:pPr>
      <w:pStyle w:val="Stopka"/>
    </w:pPr>
  </w:p>
  <w:p w14:paraId="408802CD" w14:textId="77777777" w:rsidR="00A85147" w:rsidRDefault="00A851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1C9C" w14:textId="77777777" w:rsidR="00FE4574" w:rsidRDefault="00FE4574" w:rsidP="008003E4">
      <w:r>
        <w:separator/>
      </w:r>
    </w:p>
  </w:footnote>
  <w:footnote w:type="continuationSeparator" w:id="0">
    <w:p w14:paraId="5206440D" w14:textId="77777777" w:rsidR="00FE4574" w:rsidRDefault="00FE4574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99804E8"/>
    <w:multiLevelType w:val="hybridMultilevel"/>
    <w:tmpl w:val="D5E416DA"/>
    <w:lvl w:ilvl="0" w:tplc="1826E43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2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67A61C0"/>
    <w:multiLevelType w:val="hybridMultilevel"/>
    <w:tmpl w:val="B79ECD1C"/>
    <w:lvl w:ilvl="0" w:tplc="3E8E29D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1A81250"/>
    <w:multiLevelType w:val="hybridMultilevel"/>
    <w:tmpl w:val="E6AE2BEC"/>
    <w:lvl w:ilvl="0" w:tplc="6BB202AA">
      <w:start w:val="1"/>
      <w:numFmt w:val="lowerLetter"/>
      <w:lvlText w:val="%1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3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AD254A"/>
    <w:multiLevelType w:val="hybridMultilevel"/>
    <w:tmpl w:val="305830D4"/>
    <w:lvl w:ilvl="0" w:tplc="6BB202AA">
      <w:start w:val="1"/>
      <w:numFmt w:val="lowerLetter"/>
      <w:lvlText w:val="%1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0"/>
  </w:num>
  <w:num w:numId="6">
    <w:abstractNumId w:val="14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5"/>
  </w:num>
  <w:num w:numId="22">
    <w:abstractNumId w:val="20"/>
  </w:num>
  <w:num w:numId="23">
    <w:abstractNumId w:val="29"/>
  </w:num>
  <w:num w:numId="24">
    <w:abstractNumId w:val="56"/>
  </w:num>
  <w:num w:numId="25">
    <w:abstractNumId w:val="33"/>
  </w:num>
  <w:num w:numId="26">
    <w:abstractNumId w:val="15"/>
  </w:num>
  <w:num w:numId="27">
    <w:abstractNumId w:val="54"/>
  </w:num>
  <w:num w:numId="28">
    <w:abstractNumId w:val="46"/>
  </w:num>
  <w:num w:numId="29">
    <w:abstractNumId w:val="13"/>
  </w:num>
  <w:num w:numId="30">
    <w:abstractNumId w:val="45"/>
  </w:num>
  <w:num w:numId="31">
    <w:abstractNumId w:val="49"/>
  </w:num>
  <w:num w:numId="32">
    <w:abstractNumId w:val="53"/>
  </w:num>
  <w:num w:numId="33">
    <w:abstractNumId w:val="47"/>
  </w:num>
  <w:num w:numId="34">
    <w:abstractNumId w:val="42"/>
  </w:num>
  <w:num w:numId="35">
    <w:abstractNumId w:val="51"/>
  </w:num>
  <w:num w:numId="36">
    <w:abstractNumId w:val="38"/>
  </w:num>
  <w:num w:numId="37">
    <w:abstractNumId w:val="52"/>
  </w:num>
  <w:num w:numId="38">
    <w:abstractNumId w:val="19"/>
  </w:num>
  <w:num w:numId="39">
    <w:abstractNumId w:val="31"/>
  </w:num>
  <w:num w:numId="40">
    <w:abstractNumId w:val="44"/>
  </w:num>
  <w:num w:numId="41">
    <w:abstractNumId w:val="27"/>
  </w:num>
  <w:num w:numId="42">
    <w:abstractNumId w:val="10"/>
  </w:num>
  <w:num w:numId="43">
    <w:abstractNumId w:val="18"/>
  </w:num>
  <w:num w:numId="44">
    <w:abstractNumId w:val="36"/>
  </w:num>
  <w:num w:numId="45">
    <w:abstractNumId w:val="55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582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5FC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5E7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1EBC"/>
    <w:rsid w:val="000C2755"/>
    <w:rsid w:val="000C434B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388"/>
    <w:rsid w:val="0010642C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121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02E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2C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51D4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39A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ECE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AAB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6D21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B6E5A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D3B60"/>
    <w:rsid w:val="003D66E3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3771"/>
    <w:rsid w:val="004851F3"/>
    <w:rsid w:val="00485DC4"/>
    <w:rsid w:val="00486149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1E8B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AE6"/>
    <w:rsid w:val="00516959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C13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5A45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18A9"/>
    <w:rsid w:val="005C2949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AB3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595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1E8F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2E08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0D1A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0F2F"/>
    <w:rsid w:val="006D14AC"/>
    <w:rsid w:val="006D1ED2"/>
    <w:rsid w:val="006D1F12"/>
    <w:rsid w:val="006D2269"/>
    <w:rsid w:val="006D2FDD"/>
    <w:rsid w:val="006D4711"/>
    <w:rsid w:val="006D4876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E7E7B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57AF2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77AE0"/>
    <w:rsid w:val="00780205"/>
    <w:rsid w:val="0078037D"/>
    <w:rsid w:val="0078166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0AB3"/>
    <w:rsid w:val="00791170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BB7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E7A18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06CE7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29E5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182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394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894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0AF0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57D27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5575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6E4B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6EE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678FA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5147"/>
    <w:rsid w:val="00A861F9"/>
    <w:rsid w:val="00A8731B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5AC0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1A81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6107"/>
    <w:rsid w:val="00B66243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342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CF2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9C6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338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47AF"/>
    <w:rsid w:val="00D158FE"/>
    <w:rsid w:val="00D1598A"/>
    <w:rsid w:val="00D20E0C"/>
    <w:rsid w:val="00D22ED9"/>
    <w:rsid w:val="00D24878"/>
    <w:rsid w:val="00D25636"/>
    <w:rsid w:val="00D25F30"/>
    <w:rsid w:val="00D26795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3608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250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2F47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44DC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5BDD"/>
    <w:rsid w:val="00E566EB"/>
    <w:rsid w:val="00E57405"/>
    <w:rsid w:val="00E641E1"/>
    <w:rsid w:val="00E6498E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36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C75A4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5DB8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574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8D97774D-79FF-487F-ACE2-B78EDEF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ochow.bip.org.pl/przetargi/index/id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606B-4501-4889-B6D9-6CA69247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11020</Words>
  <Characters>66120</Characters>
  <Application>Microsoft Office Word</Application>
  <DocSecurity>0</DocSecurity>
  <Lines>551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76987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wt</dc:creator>
  <cp:keywords/>
  <dc:description/>
  <cp:lastModifiedBy>Joanna</cp:lastModifiedBy>
  <cp:revision>2</cp:revision>
  <cp:lastPrinted>2021-10-19T13:07:00Z</cp:lastPrinted>
  <dcterms:created xsi:type="dcterms:W3CDTF">2022-08-10T10:10:00Z</dcterms:created>
  <dcterms:modified xsi:type="dcterms:W3CDTF">2022-08-10T10:10:00Z</dcterms:modified>
</cp:coreProperties>
</file>