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12" w:rsidRDefault="00567BBA">
      <w:r>
        <w:rPr>
          <w:noProof/>
          <w:lang w:eastAsia="pl-PL"/>
        </w:rPr>
        <w:drawing>
          <wp:anchor distT="0" distB="0" distL="114300" distR="114300" simplePos="0" relativeHeight="251658240"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072" w:rsidRPr="0044303D" w:rsidRDefault="00FD46F6" w:rsidP="00FD46F6">
      <w:pPr>
        <w:jc w:val="right"/>
      </w:pPr>
      <w:r w:rsidRPr="0044303D">
        <w:t xml:space="preserve">Brochów, dnia </w:t>
      </w:r>
      <w:r w:rsidR="004700E5">
        <w:t>26</w:t>
      </w:r>
      <w:r w:rsidR="004D42E0" w:rsidRPr="0044303D">
        <w:t>.</w:t>
      </w:r>
      <w:r w:rsidR="00C72D10" w:rsidRPr="0044303D">
        <w:t>1</w:t>
      </w:r>
      <w:r w:rsidR="004D42E0" w:rsidRPr="0044303D">
        <w:t>0.2022r.</w:t>
      </w:r>
    </w:p>
    <w:p w:rsidR="00FD46F6" w:rsidRPr="003C094A" w:rsidRDefault="00525CB9" w:rsidP="00525CB9">
      <w:pPr>
        <w:spacing w:after="0"/>
        <w:rPr>
          <w:color w:val="FF0000"/>
        </w:rPr>
      </w:pPr>
      <w:r w:rsidRPr="003C094A">
        <w:rPr>
          <w:color w:val="FF0000"/>
        </w:rPr>
        <w:t>GMINA BROCHÓW</w:t>
      </w:r>
    </w:p>
    <w:p w:rsidR="00525CB9" w:rsidRPr="003C094A" w:rsidRDefault="00525CB9" w:rsidP="00FD46F6">
      <w:pPr>
        <w:rPr>
          <w:color w:val="FF0000"/>
        </w:rPr>
      </w:pPr>
      <w:r w:rsidRPr="003C094A">
        <w:rPr>
          <w:color w:val="FF0000"/>
        </w:rPr>
        <w:t>05-088 Brochów</w:t>
      </w:r>
    </w:p>
    <w:p w:rsidR="00FD46F6" w:rsidRPr="0044303D" w:rsidRDefault="0044303D" w:rsidP="00FD46F6">
      <w:r w:rsidRPr="0044303D">
        <w:t>ZP.273.1</w:t>
      </w:r>
      <w:r w:rsidR="00CF1D4F">
        <w:t>6</w:t>
      </w:r>
      <w:r w:rsidR="002A0E14" w:rsidRPr="0044303D">
        <w:t>.2022</w:t>
      </w:r>
    </w:p>
    <w:p w:rsidR="00FD46F6" w:rsidRDefault="00FD46F6" w:rsidP="00FD46F6"/>
    <w:p w:rsidR="00525CB9" w:rsidRDefault="00525CB9" w:rsidP="00FD46F6"/>
    <w:p w:rsidR="00525CB9" w:rsidRDefault="00525CB9" w:rsidP="00FD46F6"/>
    <w:p w:rsidR="00FD46F6" w:rsidRPr="008A0E88" w:rsidRDefault="00FD46F6" w:rsidP="00FD46F6">
      <w:pPr>
        <w:rPr>
          <w:sz w:val="28"/>
          <w:szCs w:val="28"/>
        </w:rPr>
      </w:pPr>
    </w:p>
    <w:p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rsidR="00FD46F6" w:rsidRPr="008A0E88" w:rsidRDefault="008A0E88" w:rsidP="008A0E88">
      <w:pPr>
        <w:spacing w:after="0"/>
        <w:jc w:val="center"/>
        <w:rPr>
          <w:b/>
        </w:rPr>
      </w:pPr>
      <w:r>
        <w:rPr>
          <w:b/>
        </w:rPr>
        <w:t>p</w:t>
      </w:r>
      <w:r w:rsidR="00FD46F6" w:rsidRPr="008A0E88">
        <w:rPr>
          <w:b/>
        </w:rPr>
        <w:t>ostepowanie o udzielenie zamówienia publicznego</w:t>
      </w:r>
    </w:p>
    <w:p w:rsidR="00FD46F6" w:rsidRPr="008A0E88" w:rsidRDefault="008A0E88" w:rsidP="008A0E88">
      <w:pPr>
        <w:jc w:val="center"/>
        <w:rPr>
          <w:b/>
        </w:rPr>
      </w:pPr>
      <w:r>
        <w:rPr>
          <w:b/>
        </w:rPr>
        <w:t>o</w:t>
      </w:r>
      <w:r w:rsidR="00FD46F6" w:rsidRPr="008A0E88">
        <w:rPr>
          <w:b/>
        </w:rPr>
        <w:t xml:space="preserve"> wartości szacunkowej nieprzekraczającej 130.000 złotych</w:t>
      </w:r>
    </w:p>
    <w:p w:rsidR="00FD46F6" w:rsidRDefault="00FD46F6" w:rsidP="00FD46F6"/>
    <w:p w:rsidR="00FD46F6" w:rsidRDefault="00FD46F6" w:rsidP="00FD46F6">
      <w:r>
        <w:tab/>
        <w:t>Gmina Brochów w celu wyboru wykonawcy zaprasza do złożenia ofert cenowych wykonania zamówienia w ramach zadania pod nazwą:</w:t>
      </w:r>
    </w:p>
    <w:p w:rsidR="00FD46F6" w:rsidRPr="0044303D" w:rsidRDefault="00FD46F6" w:rsidP="00FD46F6">
      <w:pPr>
        <w:rPr>
          <w:b/>
          <w:i/>
        </w:rPr>
      </w:pPr>
      <w:r w:rsidRPr="0044303D">
        <w:rPr>
          <w:b/>
          <w:i/>
        </w:rPr>
        <w:t>„</w:t>
      </w:r>
      <w:r w:rsidR="00C72D10" w:rsidRPr="0044303D">
        <w:rPr>
          <w:b/>
          <w:i/>
        </w:rPr>
        <w:t>Cyfrowa Gmina</w:t>
      </w:r>
      <w:r w:rsidR="008A0E88" w:rsidRPr="0044303D">
        <w:rPr>
          <w:b/>
          <w:i/>
        </w:rPr>
        <w:t>”</w:t>
      </w:r>
      <w:r w:rsidR="004700E5">
        <w:rPr>
          <w:b/>
          <w:i/>
        </w:rPr>
        <w:t xml:space="preserve"> II</w:t>
      </w:r>
    </w:p>
    <w:p w:rsidR="00FD46F6" w:rsidRDefault="008A0E88" w:rsidP="00FD46F6">
      <w:r>
        <w:t>r</w:t>
      </w:r>
      <w:r w:rsidR="00FD46F6">
        <w:t xml:space="preserve">ealizowanego w ramach Programu Operacyjnego Polska Cyfrowa na lata 2014-2020 Osi Priorytetowej  V Rozwój cyfrowy JST oraz wzmocnienie cyfrowej odporności na zagrożenia REACT-EU działania 5.1 </w:t>
      </w:r>
      <w:r>
        <w:t>Rozwój cyfrowy JST oraz wzmocnienie cyfrowej odporności na zagrożenia dotycząca realizacji projektu grantowego „Cyfrowa Gmina” o numerze POPC.05.01.00-00-0001/21-00</w:t>
      </w:r>
    </w:p>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8A0E88">
      <w:pPr>
        <w:jc w:val="both"/>
      </w:pPr>
    </w:p>
    <w:p w:rsidR="00C72D10" w:rsidRDefault="00C72D10" w:rsidP="008A0E88">
      <w:pPr>
        <w:jc w:val="both"/>
      </w:pPr>
    </w:p>
    <w:p w:rsidR="00F55AC1" w:rsidRDefault="00F55AC1" w:rsidP="008A0E88">
      <w:pPr>
        <w:jc w:val="both"/>
      </w:pPr>
    </w:p>
    <w:p w:rsidR="00F55AC1" w:rsidRDefault="00F55AC1" w:rsidP="008A0E88">
      <w:pPr>
        <w:jc w:val="both"/>
      </w:pPr>
    </w:p>
    <w:p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rsidR="008A0E88" w:rsidRDefault="008A0E88" w:rsidP="008A0E88">
      <w:pPr>
        <w:pStyle w:val="Akapitzlist"/>
        <w:numPr>
          <w:ilvl w:val="1"/>
          <w:numId w:val="1"/>
        </w:numPr>
        <w:jc w:val="both"/>
      </w:pPr>
      <w:r>
        <w:t>Zamawiający:</w:t>
      </w:r>
    </w:p>
    <w:p w:rsidR="008A0E88" w:rsidRDefault="008A0E88" w:rsidP="008A0E88">
      <w:pPr>
        <w:pStyle w:val="Akapitzlist"/>
        <w:ind w:left="360"/>
        <w:jc w:val="both"/>
      </w:pPr>
      <w:r>
        <w:t>Gmina Brochów</w:t>
      </w:r>
    </w:p>
    <w:p w:rsidR="008A0E88" w:rsidRDefault="008A0E88" w:rsidP="008A0E88">
      <w:pPr>
        <w:pStyle w:val="Akapitzlist"/>
        <w:ind w:left="360"/>
        <w:jc w:val="both"/>
      </w:pPr>
      <w:r>
        <w:t>Brochów 125</w:t>
      </w:r>
    </w:p>
    <w:p w:rsidR="008A0E88" w:rsidRDefault="008A0E88" w:rsidP="008A0E88">
      <w:pPr>
        <w:pStyle w:val="Akapitzlist"/>
        <w:ind w:left="360"/>
        <w:jc w:val="both"/>
      </w:pPr>
      <w:r>
        <w:t>05-088 Brochów</w:t>
      </w:r>
    </w:p>
    <w:p w:rsidR="008A0E88" w:rsidRDefault="008A0E88" w:rsidP="008A0E88">
      <w:pPr>
        <w:pStyle w:val="Akapitzlist"/>
        <w:ind w:left="360"/>
        <w:jc w:val="both"/>
      </w:pPr>
      <w:r>
        <w:t xml:space="preserve">Strona internetowa: </w:t>
      </w:r>
      <w:hyperlink r:id="rId9" w:history="1">
        <w:r w:rsidRPr="00712808">
          <w:rPr>
            <w:rStyle w:val="Hipercze"/>
          </w:rPr>
          <w:t>http://www.brochow.bip.org.pl</w:t>
        </w:r>
      </w:hyperlink>
    </w:p>
    <w:p w:rsidR="008A0E88" w:rsidRDefault="008A0E88" w:rsidP="008A0E88">
      <w:pPr>
        <w:pStyle w:val="Akapitzlist"/>
        <w:ind w:left="360"/>
        <w:jc w:val="both"/>
      </w:pPr>
      <w:r>
        <w:t>NIP 837-462-27-23</w:t>
      </w:r>
    </w:p>
    <w:p w:rsidR="008A0E88" w:rsidRDefault="008A0E88" w:rsidP="008A0E88">
      <w:pPr>
        <w:pStyle w:val="Akapitzlist"/>
        <w:ind w:left="360"/>
        <w:jc w:val="both"/>
      </w:pPr>
      <w:r>
        <w:t>REGON 015891220</w:t>
      </w:r>
    </w:p>
    <w:p w:rsidR="008A0E88" w:rsidRDefault="008A0E88" w:rsidP="008A0E88">
      <w:pPr>
        <w:pStyle w:val="Akapitzlist"/>
        <w:ind w:left="360"/>
        <w:jc w:val="both"/>
      </w:pPr>
      <w:r>
        <w:t xml:space="preserve">e-mail: </w:t>
      </w:r>
      <w:hyperlink r:id="rId10" w:history="1">
        <w:r w:rsidRPr="00712808">
          <w:rPr>
            <w:rStyle w:val="Hipercze"/>
          </w:rPr>
          <w:t>gmina@brochow.pl</w:t>
        </w:r>
      </w:hyperlink>
    </w:p>
    <w:p w:rsidR="008A0E88" w:rsidRDefault="008A0E88" w:rsidP="008A0E88">
      <w:pPr>
        <w:pStyle w:val="Akapitzlist"/>
        <w:ind w:left="360"/>
        <w:jc w:val="both"/>
      </w:pPr>
      <w:r>
        <w:t xml:space="preserve">tel. </w:t>
      </w:r>
      <w:r w:rsidR="002A0E14">
        <w:t>22 100 25 99</w:t>
      </w:r>
    </w:p>
    <w:p w:rsidR="008A0E88" w:rsidRDefault="008A0E88" w:rsidP="008A0E88">
      <w:pPr>
        <w:pStyle w:val="Akapitzlist"/>
        <w:ind w:left="360"/>
        <w:jc w:val="both"/>
      </w:pPr>
      <w:r>
        <w:t>Godziny pracy Urzędu:</w:t>
      </w:r>
    </w:p>
    <w:p w:rsidR="008A0E88" w:rsidRDefault="008A0E88" w:rsidP="008A0E88">
      <w:pPr>
        <w:pStyle w:val="Akapitzlist"/>
        <w:ind w:left="360"/>
        <w:jc w:val="both"/>
      </w:pPr>
      <w:r>
        <w:t>od poniedziałku do piątku od godz. 8.00 do  16.00</w:t>
      </w:r>
    </w:p>
    <w:p w:rsidR="008A0E88" w:rsidRDefault="008A0E88" w:rsidP="008A0E88">
      <w:pPr>
        <w:pStyle w:val="Akapitzlist"/>
        <w:ind w:left="360"/>
        <w:jc w:val="both"/>
      </w:pPr>
      <w:r>
        <w:t>we wtorek od godz. 9.00 do 17.00</w:t>
      </w:r>
    </w:p>
    <w:p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rsidR="00A63E3A" w:rsidRDefault="00A63E3A" w:rsidP="00A63E3A">
      <w:pPr>
        <w:pStyle w:val="Akapitzlist"/>
        <w:numPr>
          <w:ilvl w:val="0"/>
          <w:numId w:val="2"/>
        </w:numPr>
        <w:jc w:val="both"/>
      </w:pPr>
      <w:r>
        <w:t>Tryb zamówienia</w:t>
      </w:r>
    </w:p>
    <w:p w:rsidR="00A63E3A" w:rsidRDefault="00586304" w:rsidP="00A63E3A">
      <w:pPr>
        <w:pStyle w:val="Akapitzlist"/>
        <w:jc w:val="both"/>
      </w:pPr>
      <w:r w:rsidRPr="00D408EA">
        <w:t>Do niniejszego postępowania nie ma zastosowania ustawa z dnia 11 września 2019r. Prawo zamówień publicznych (</w:t>
      </w:r>
      <w:r w:rsidR="00225BF5">
        <w:t xml:space="preserve">t.j. </w:t>
      </w:r>
      <w:r w:rsidRPr="00D408EA">
        <w:t>Dz. U. z 202</w:t>
      </w:r>
      <w:r w:rsidR="00805AD7">
        <w:t>2</w:t>
      </w:r>
      <w:r w:rsidRPr="00D408EA">
        <w:t>r. poz. 1</w:t>
      </w:r>
      <w:r w:rsidR="00805AD7">
        <w:t>710</w:t>
      </w:r>
      <w:r w:rsidRPr="00D408EA">
        <w:t xml:space="preserve">) </w:t>
      </w:r>
      <w:r>
        <w:t>–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zasadą konkurencyjności.</w:t>
      </w:r>
    </w:p>
    <w:p w:rsidR="00586304" w:rsidRDefault="00586304" w:rsidP="00586304">
      <w:pPr>
        <w:pStyle w:val="Akapitzlist"/>
        <w:numPr>
          <w:ilvl w:val="0"/>
          <w:numId w:val="2"/>
        </w:numPr>
        <w:jc w:val="both"/>
      </w:pPr>
      <w:r>
        <w:t>Wspólny Słownik Zamówień (CPV):</w:t>
      </w:r>
    </w:p>
    <w:p w:rsidR="003C2BF3" w:rsidRPr="00C72D10" w:rsidRDefault="003C2BF3" w:rsidP="003C2BF3">
      <w:pPr>
        <w:pStyle w:val="Akapitzlist"/>
        <w:rPr>
          <w:rStyle w:val="markedcontent"/>
          <w:rFonts w:cstheme="minorHAnsi"/>
        </w:rPr>
      </w:pPr>
      <w:r w:rsidRPr="00C72D10">
        <w:rPr>
          <w:rStyle w:val="markedcontent"/>
          <w:rFonts w:cstheme="minorHAnsi"/>
        </w:rPr>
        <w:t>48820000-2 - Serwery</w:t>
      </w:r>
      <w:r w:rsidRPr="00C72D10">
        <w:rPr>
          <w:rFonts w:cstheme="minorHAnsi"/>
        </w:rPr>
        <w:br/>
      </w:r>
      <w:r w:rsidRPr="00C72D10">
        <w:rPr>
          <w:rStyle w:val="markedcontent"/>
          <w:rFonts w:cstheme="minorHAnsi"/>
        </w:rPr>
        <w:t>48700000-5 - Pakiety oprogramowania użytkowego</w:t>
      </w:r>
      <w:r w:rsidRPr="00C72D10">
        <w:rPr>
          <w:rFonts w:cstheme="minorHAnsi"/>
        </w:rPr>
        <w:br/>
      </w:r>
      <w:r w:rsidRPr="00C72D10">
        <w:rPr>
          <w:rStyle w:val="markedcontent"/>
          <w:rFonts w:cstheme="minorHAnsi"/>
        </w:rPr>
        <w:t>72263000-6 - Usługi wdrażania oprogramowania</w:t>
      </w:r>
    </w:p>
    <w:p w:rsidR="00F02BCD" w:rsidRPr="00C72D10" w:rsidRDefault="00F02BCD" w:rsidP="003C2BF3">
      <w:pPr>
        <w:pStyle w:val="Akapitzlist"/>
        <w:rPr>
          <w:rStyle w:val="markedcontent"/>
          <w:rFonts w:cstheme="minorHAnsi"/>
        </w:rPr>
      </w:pPr>
      <w:r w:rsidRPr="00C72D10">
        <w:rPr>
          <w:rStyle w:val="markedcontent"/>
          <w:rFonts w:cstheme="minorHAnsi"/>
        </w:rPr>
        <w:t>48000000-8 – Pakiety oprogramowania i systemy informatyczne</w:t>
      </w:r>
    </w:p>
    <w:p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rsidR="00D31DFB" w:rsidRDefault="00376396" w:rsidP="00376396">
      <w:pPr>
        <w:jc w:val="both"/>
      </w:pPr>
      <w:r>
        <w:tab/>
        <w:t xml:space="preserve">Przedmiotem zamówienia jest </w:t>
      </w:r>
      <w:r w:rsidR="00C72D10" w:rsidRPr="00C72D10">
        <w:t>zadanie</w:t>
      </w:r>
      <w:r w:rsidR="00C72D10">
        <w:rPr>
          <w:color w:val="FF0000"/>
        </w:rPr>
        <w:t xml:space="preserve"> </w:t>
      </w:r>
      <w:r>
        <w:t>realizowane</w:t>
      </w:r>
      <w:r w:rsidR="00C72D10">
        <w:t xml:space="preserve"> </w:t>
      </w:r>
      <w:r>
        <w:t>w ramach projektu grantowego „Cyfrowa Gmina” o numerze POPC.05.01.00-00-0001/21-00 w skład którego wchodzi:</w:t>
      </w:r>
    </w:p>
    <w:p w:rsidR="00C60599" w:rsidRDefault="00C60599" w:rsidP="00C60599">
      <w:pPr>
        <w:ind w:firstLine="360"/>
        <w:jc w:val="both"/>
        <w:rPr>
          <w:b/>
        </w:rPr>
      </w:pPr>
    </w:p>
    <w:p w:rsidR="00C60599" w:rsidRPr="00C60599" w:rsidRDefault="00C60599" w:rsidP="00C60599">
      <w:pPr>
        <w:spacing w:after="0"/>
        <w:ind w:firstLine="357"/>
        <w:jc w:val="both"/>
        <w:rPr>
          <w:b/>
        </w:rPr>
      </w:pPr>
      <w:r w:rsidRPr="00C60599">
        <w:rPr>
          <w:b/>
        </w:rPr>
        <w:t>CZĘŚĆ I</w:t>
      </w:r>
    </w:p>
    <w:p w:rsidR="002927E8" w:rsidRPr="000E7B76" w:rsidRDefault="00A14D26" w:rsidP="009829D0">
      <w:pPr>
        <w:pStyle w:val="Akapitzlist"/>
        <w:numPr>
          <w:ilvl w:val="0"/>
          <w:numId w:val="16"/>
        </w:numPr>
        <w:jc w:val="both"/>
        <w:rPr>
          <w:rFonts w:cstheme="minorHAnsi"/>
          <w:b/>
          <w:i/>
        </w:rPr>
      </w:pPr>
      <w:r w:rsidRPr="000E7B76">
        <w:rPr>
          <w:rFonts w:cstheme="minorHAnsi"/>
          <w:b/>
          <w:i/>
          <w:lang w:eastAsia="pl-PL"/>
        </w:rPr>
        <w:t>Zakup, dostawa serwera wraz z oprogramowaniem</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 xml:space="preserve">Przedmiotem zamówienia jest zakup, dostawa serwera wraz z oprogramowaniem do zarządzania komputerami </w:t>
      </w:r>
      <w:r w:rsidR="00306D54">
        <w:rPr>
          <w:rFonts w:cstheme="minorHAnsi"/>
          <w:lang w:eastAsia="pl-PL"/>
        </w:rPr>
        <w:t>przy pomocy kontrolera d</w:t>
      </w:r>
      <w:r w:rsidRPr="00A14D26">
        <w:rPr>
          <w:rFonts w:cstheme="minorHAnsi"/>
          <w:lang w:eastAsia="pl-PL"/>
        </w:rPr>
        <w:t xml:space="preserve">omeny z obsługą wirtualizacji oraz archiwizacji środowisk wirtualnych i danych. Dostawca serwerów i oprogramowania będzie odpowiedzialny również za ich instalację, konfigurację, wdrożenie i szkolenie. </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Dostarczone urządzenia oraz inne wyroby będące elementami dostawy stanowiącej przedmiot zamówienia, a także ich akcesoria muszą być:</w:t>
      </w:r>
      <w:r w:rsidRPr="00A14D26">
        <w:rPr>
          <w:rFonts w:cstheme="minorHAnsi"/>
          <w:lang w:eastAsia="pl-PL"/>
        </w:rPr>
        <w:br/>
        <w:t>a) produktami o wysokiej jakości, spełniającymi obowiązujące normy oraz wymagania Zamawiającego,</w:t>
      </w:r>
      <w:r w:rsidRPr="00A14D26">
        <w:rPr>
          <w:rFonts w:cstheme="minorHAnsi"/>
          <w:lang w:eastAsia="pl-PL"/>
        </w:rPr>
        <w:br/>
        <w:t>b) fabrycznie nowe, nigdy wcześnie nieużywane, nieposiadające śladów użytkowania, niedotknięte żadną wadą fizyczną oraz wolne od obciążeń prawami osób trzecich,</w:t>
      </w:r>
      <w:r w:rsidRPr="00A14D26">
        <w:rPr>
          <w:rFonts w:cstheme="minorHAnsi"/>
          <w:lang w:eastAsia="pl-PL"/>
        </w:rPr>
        <w:br/>
        <w:t>c) zapakowane w oryginalne opakowania ich producentów i zaopatrzone w etykiety</w:t>
      </w:r>
      <w:r w:rsidRPr="00A14D26">
        <w:rPr>
          <w:rFonts w:cstheme="minorHAnsi"/>
          <w:lang w:eastAsia="pl-PL"/>
        </w:rPr>
        <w:br/>
        <w:t>jednoznacznie identyfikujące dany produkt i producenta.</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lastRenderedPageBreak/>
        <w:t xml:space="preserve">Dostarczone rozwiązanie ma być kompletne, tzn. musi zawierać wszystkie elementy zapewniające płynne funkcjonowanie dostarczonych urządzeń. </w:t>
      </w:r>
    </w:p>
    <w:p w:rsidR="00A14D26" w:rsidRPr="00A14D26" w:rsidRDefault="00A14D26" w:rsidP="00A14D26">
      <w:pPr>
        <w:pStyle w:val="Akapitzlist"/>
        <w:rPr>
          <w:rFonts w:cstheme="minorHAnsi"/>
          <w:lang w:eastAsia="pl-PL"/>
        </w:rPr>
      </w:pPr>
      <w:r w:rsidRPr="00A14D26">
        <w:rPr>
          <w:rFonts w:cstheme="minorHAnsi"/>
          <w:lang w:eastAsia="pl-PL"/>
        </w:rPr>
        <w:t>Zamawiający nie dopuszcza możliwości dostarczenia przez Wykonawcę urządzeń, w tym ich akcesoriów stanowiących przedmiot zamówienia, będących produktami powystawowymi lub demonstracyjnymi.</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Wszystkie zaoferowane, a następnie dostarczone przez Wykonawcę urządzenia będące elementami dostawy stanowiącej przedmiot zamówienia, które tego wymagają, muszą posiadać np. instrukcje obsługi, aprobaty techniczne, deklaracje zgodności CE, niezbędne certyfikaty bezpieczeństwa określone w odrębnych przepisach lub protokoły zgodności z obowiązującymi  normami oraz inne dokumenty wymagane przy tego typu urządzeniach i narzędziach</w:t>
      </w:r>
    </w:p>
    <w:p w:rsidR="00A14D26" w:rsidRPr="00A14D26" w:rsidRDefault="009565B9" w:rsidP="00A14D26">
      <w:pPr>
        <w:pStyle w:val="Akapitzlist"/>
        <w:numPr>
          <w:ilvl w:val="1"/>
          <w:numId w:val="16"/>
        </w:numPr>
        <w:spacing w:after="0" w:line="240" w:lineRule="auto"/>
        <w:rPr>
          <w:rFonts w:cstheme="minorHAnsi"/>
          <w:lang w:eastAsia="pl-PL"/>
        </w:rPr>
      </w:pPr>
      <w:r>
        <w:rPr>
          <w:rFonts w:cstheme="minorHAnsi"/>
          <w:lang w:eastAsia="pl-PL"/>
        </w:rPr>
        <w:t>Przedmiotem zamówienia jest s</w:t>
      </w:r>
      <w:r w:rsidR="00A14D26" w:rsidRPr="00A14D26">
        <w:rPr>
          <w:rFonts w:cstheme="minorHAnsi"/>
          <w:lang w:eastAsia="pl-PL"/>
        </w:rPr>
        <w:t>erwer wraz z oprogramowaniem o parametrach nie gorszych niż:</w:t>
      </w:r>
    </w:p>
    <w:p w:rsidR="00A14D26" w:rsidRPr="00A14D26" w:rsidRDefault="00A14D26" w:rsidP="00A14D26">
      <w:pPr>
        <w:pStyle w:val="Nagwek4"/>
        <w:spacing w:before="0" w:beforeAutospacing="0" w:after="0" w:afterAutospacing="0"/>
        <w:ind w:firstLine="709"/>
        <w:rPr>
          <w:rFonts w:asciiTheme="minorHAnsi" w:eastAsia="Times New Roman" w:hAnsiTheme="minorHAnsi" w:cstheme="minorHAnsi"/>
          <w:sz w:val="22"/>
          <w:szCs w:val="22"/>
        </w:rPr>
      </w:pPr>
      <w:r w:rsidRPr="00A14D26">
        <w:rPr>
          <w:rFonts w:asciiTheme="minorHAnsi" w:eastAsia="Times New Roman" w:hAnsiTheme="minorHAnsi" w:cstheme="minorHAnsi"/>
          <w:sz w:val="22"/>
          <w:szCs w:val="22"/>
        </w:rPr>
        <w:t>Obudowa:</w:t>
      </w:r>
      <w:r>
        <w:rPr>
          <w:rFonts w:asciiTheme="minorHAnsi" w:eastAsia="Times New Roman" w:hAnsiTheme="minorHAnsi" w:cstheme="minorHAnsi"/>
          <w:sz w:val="22"/>
          <w:szCs w:val="22"/>
        </w:rPr>
        <w:t xml:space="preserve"> </w:t>
      </w:r>
      <w:r w:rsidRPr="00A14D26">
        <w:rPr>
          <w:rFonts w:asciiTheme="minorHAnsi" w:eastAsia="Times New Roman" w:hAnsiTheme="minorHAnsi" w:cstheme="minorHAnsi"/>
          <w:sz w:val="22"/>
          <w:szCs w:val="22"/>
        </w:rPr>
        <w:t xml:space="preserve">Obudowa typu rack </w:t>
      </w:r>
    </w:p>
    <w:p w:rsidR="00A14D26" w:rsidRPr="00A14D26" w:rsidRDefault="00A14D26" w:rsidP="00A14D26">
      <w:pPr>
        <w:spacing w:after="0" w:line="240" w:lineRule="auto"/>
        <w:ind w:left="708"/>
        <w:rPr>
          <w:rFonts w:cstheme="minorHAnsi"/>
          <w:lang w:eastAsia="pl-PL"/>
        </w:rPr>
      </w:pPr>
      <w:r w:rsidRPr="00A14D26">
        <w:rPr>
          <w:rFonts w:cstheme="minorHAnsi"/>
          <w:lang w:eastAsia="pl-PL"/>
        </w:rPr>
        <w:t>Procesor:</w:t>
      </w:r>
      <w:r>
        <w:rPr>
          <w:rFonts w:cstheme="minorHAnsi"/>
          <w:lang w:eastAsia="pl-PL"/>
        </w:rPr>
        <w:t xml:space="preserve"> </w:t>
      </w:r>
      <w:r w:rsidRPr="00A14D26">
        <w:rPr>
          <w:rFonts w:cstheme="minorHAnsi"/>
          <w:lang w:eastAsia="pl-PL"/>
        </w:rPr>
        <w:t>Intel® Xeon® E-2278G 3.4GHz, 8 rdzeni, 16MB Cache, 80W lub równoważny</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 xml:space="preserve">Pamięć RAM:32GB 2x16GB (2666MHz, DDR4 UDIMM, ECC </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Dyski:</w:t>
      </w:r>
      <w:r>
        <w:rPr>
          <w:rFonts w:cstheme="minorHAnsi"/>
          <w:lang w:eastAsia="pl-PL"/>
        </w:rPr>
        <w:t xml:space="preserve"> </w:t>
      </w:r>
      <w:r w:rsidRPr="00A14D26">
        <w:rPr>
          <w:rFonts w:cstheme="minorHAnsi"/>
          <w:lang w:eastAsia="pl-PL"/>
        </w:rPr>
        <w:t xml:space="preserve">3 x 600GB SAS Hot-Plug, 12Gb/s, 10 tysięcy obrotów, </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Kontroler RAID sprzętowy (RAID 0/1/5/10/50, 12Gb/s, Sprzętowy)</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Zasilanie:</w:t>
      </w:r>
      <w:r>
        <w:rPr>
          <w:rFonts w:cstheme="minorHAnsi"/>
          <w:lang w:eastAsia="pl-PL"/>
        </w:rPr>
        <w:t xml:space="preserve"> </w:t>
      </w:r>
      <w:r w:rsidRPr="00A14D26">
        <w:rPr>
          <w:rFonts w:cstheme="minorHAnsi"/>
          <w:lang w:eastAsia="pl-PL"/>
        </w:rPr>
        <w:t>2 x 550W Hot-Plug, Dwa redundantne zasilacze</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Napęd optyczny:DVD±RW</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Napęd nośników wymiennych: TAK</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Karty rozszerzeń:</w:t>
      </w:r>
      <w:r>
        <w:rPr>
          <w:rFonts w:cstheme="minorHAnsi"/>
          <w:lang w:eastAsia="pl-PL"/>
        </w:rPr>
        <w:t xml:space="preserve"> </w:t>
      </w:r>
      <w:r w:rsidRPr="00A14D26">
        <w:rPr>
          <w:rFonts w:cstheme="minorHAnsi"/>
          <w:lang w:eastAsia="pl-PL"/>
        </w:rPr>
        <w:t>Intel X710 + I350 Quad Port 2 x RJ-45, GbE + 2 x SFP+, 10GbE, NDC</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Zdalne zarządzanie:</w:t>
      </w:r>
      <w:r>
        <w:rPr>
          <w:rFonts w:cstheme="minorHAnsi"/>
          <w:lang w:eastAsia="pl-PL"/>
        </w:rPr>
        <w:t xml:space="preserve"> </w:t>
      </w:r>
      <w:r w:rsidRPr="00A14D26">
        <w:rPr>
          <w:rFonts w:cstheme="minorHAnsi"/>
          <w:lang w:eastAsia="pl-PL"/>
        </w:rPr>
        <w:t>iDRAC9 Basic 1 x RJ-45 0,00 zł</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Moduł SD:</w:t>
      </w:r>
      <w:r>
        <w:rPr>
          <w:rFonts w:cstheme="minorHAnsi"/>
          <w:lang w:eastAsia="pl-PL"/>
        </w:rPr>
        <w:t xml:space="preserve"> </w:t>
      </w:r>
      <w:r w:rsidRPr="00A14D26">
        <w:rPr>
          <w:rFonts w:cstheme="minorHAnsi"/>
          <w:lang w:eastAsia="pl-PL"/>
        </w:rPr>
        <w:t xml:space="preserve">Czytnik Internal Dual SD </w:t>
      </w:r>
    </w:p>
    <w:p w:rsidR="00A14D26" w:rsidRPr="00A14D26" w:rsidRDefault="00A14D26" w:rsidP="00A14D26">
      <w:pPr>
        <w:spacing w:after="0" w:line="240" w:lineRule="auto"/>
        <w:ind w:firstLine="709"/>
        <w:rPr>
          <w:rFonts w:cstheme="minorHAnsi"/>
          <w:b/>
          <w:bCs/>
          <w:lang w:eastAsia="pl-PL"/>
        </w:rPr>
      </w:pPr>
      <w:r w:rsidRPr="00A14D26">
        <w:rPr>
          <w:rFonts w:cstheme="minorHAnsi"/>
          <w:b/>
          <w:bCs/>
          <w:lang w:eastAsia="pl-PL"/>
        </w:rPr>
        <w:t>Oprogramowanie</w:t>
      </w:r>
    </w:p>
    <w:p w:rsidR="00A14D26" w:rsidRPr="00A14D26" w:rsidRDefault="00A14D26" w:rsidP="00451F51">
      <w:pPr>
        <w:spacing w:after="0" w:line="240" w:lineRule="auto"/>
        <w:ind w:left="708"/>
        <w:rPr>
          <w:rFonts w:cstheme="minorHAnsi"/>
          <w:lang w:eastAsia="pl-PL"/>
        </w:rPr>
      </w:pPr>
      <w:r w:rsidRPr="00A14D26">
        <w:rPr>
          <w:rFonts w:cstheme="minorHAnsi"/>
          <w:lang w:eastAsia="pl-PL"/>
        </w:rPr>
        <w:t>System operacyjny:</w:t>
      </w:r>
      <w:r>
        <w:rPr>
          <w:rFonts w:cstheme="minorHAnsi"/>
          <w:lang w:eastAsia="pl-PL"/>
        </w:rPr>
        <w:t xml:space="preserve"> </w:t>
      </w:r>
      <w:r w:rsidRPr="00A14D26">
        <w:rPr>
          <w:rFonts w:cstheme="minorHAnsi"/>
          <w:lang w:eastAsia="pl-PL"/>
        </w:rPr>
        <w:t xml:space="preserve">Microsoft Windows Server 2019 Standard 16 Core lub inny </w:t>
      </w:r>
      <w:r w:rsidR="00451F51" w:rsidRPr="0044303D">
        <w:rPr>
          <w:rFonts w:cstheme="minorHAnsi"/>
          <w:lang w:eastAsia="pl-PL"/>
        </w:rPr>
        <w:t>nowszy</w:t>
      </w:r>
      <w:r w:rsidR="00451F51">
        <w:rPr>
          <w:rFonts w:cstheme="minorHAnsi"/>
          <w:lang w:eastAsia="pl-PL"/>
        </w:rPr>
        <w:t xml:space="preserve"> </w:t>
      </w:r>
      <w:r w:rsidRPr="00A14D26">
        <w:rPr>
          <w:rFonts w:cstheme="minorHAnsi"/>
          <w:lang w:eastAsia="pl-PL"/>
        </w:rPr>
        <w:t>100% zgodny</w:t>
      </w:r>
    </w:p>
    <w:p w:rsidR="00A14D26" w:rsidRPr="00A14D26" w:rsidRDefault="00A14D26" w:rsidP="00A14D26">
      <w:pPr>
        <w:spacing w:after="0"/>
        <w:ind w:firstLine="709"/>
        <w:rPr>
          <w:rFonts w:cstheme="minorHAnsi"/>
          <w:lang w:eastAsia="pl-PL"/>
        </w:rPr>
      </w:pPr>
      <w:r w:rsidRPr="00A14D26">
        <w:rPr>
          <w:rFonts w:cstheme="minorHAnsi"/>
        </w:rPr>
        <w:t>Licencja dostępowa (CAL) Windows Server</w:t>
      </w:r>
      <w:r w:rsidRPr="00A14D26">
        <w:rPr>
          <w:rFonts w:cstheme="minorHAnsi"/>
          <w:lang w:eastAsia="pl-PL"/>
        </w:rPr>
        <w:t>– 25szt</w:t>
      </w:r>
    </w:p>
    <w:p w:rsidR="00A14D26" w:rsidRPr="00A14D26" w:rsidRDefault="00A14D26" w:rsidP="00A14D26">
      <w:pPr>
        <w:spacing w:after="0"/>
        <w:ind w:firstLine="709"/>
        <w:rPr>
          <w:rFonts w:cstheme="minorHAnsi"/>
          <w:lang w:eastAsia="pl-PL"/>
        </w:rPr>
      </w:pPr>
      <w:r w:rsidRPr="00A14D26">
        <w:rPr>
          <w:rFonts w:cstheme="minorHAnsi"/>
          <w:b/>
          <w:bCs/>
          <w:lang w:eastAsia="pl-PL"/>
        </w:rPr>
        <w:t>Gwarancja producenta na sprzęt</w:t>
      </w:r>
      <w:r w:rsidRPr="00A14D26">
        <w:rPr>
          <w:rFonts w:cstheme="minorHAnsi"/>
          <w:lang w:eastAsia="pl-PL"/>
        </w:rPr>
        <w:t xml:space="preserve">: </w:t>
      </w:r>
    </w:p>
    <w:p w:rsidR="00A14D26" w:rsidRPr="00A14D26" w:rsidRDefault="00A14D26" w:rsidP="00516BD4">
      <w:pPr>
        <w:spacing w:after="0"/>
        <w:ind w:firstLine="709"/>
        <w:rPr>
          <w:rFonts w:cstheme="minorHAnsi"/>
          <w:lang w:eastAsia="pl-PL"/>
        </w:rPr>
      </w:pPr>
      <w:r w:rsidRPr="00A14D26">
        <w:rPr>
          <w:rFonts w:cstheme="minorHAnsi"/>
          <w:lang w:eastAsia="pl-PL"/>
        </w:rPr>
        <w:t xml:space="preserve">5 lat w systemie </w:t>
      </w:r>
      <w:r w:rsidRPr="00A14D26">
        <w:rPr>
          <w:rFonts w:cstheme="minorHAnsi"/>
        </w:rPr>
        <w:t>Next Business Day u Zamawiającego</w:t>
      </w:r>
    </w:p>
    <w:p w:rsidR="00A14D26" w:rsidRPr="00A14D26" w:rsidRDefault="00A14D26" w:rsidP="00A14D26">
      <w:pPr>
        <w:pStyle w:val="Akapitzlist"/>
        <w:spacing w:after="0" w:line="240" w:lineRule="auto"/>
        <w:rPr>
          <w:rFonts w:ascii="Arial" w:hAnsi="Arial" w:cs="Arial"/>
          <w:sz w:val="24"/>
          <w:szCs w:val="24"/>
          <w:lang w:eastAsia="pl-PL"/>
        </w:rPr>
      </w:pPr>
    </w:p>
    <w:p w:rsidR="00881EB3" w:rsidRPr="00C60599" w:rsidRDefault="00C60599" w:rsidP="00A14D26">
      <w:pPr>
        <w:pStyle w:val="Akapitzlist"/>
        <w:ind w:left="360"/>
        <w:jc w:val="both"/>
        <w:rPr>
          <w:b/>
        </w:rPr>
      </w:pPr>
      <w:r w:rsidRPr="00C60599">
        <w:rPr>
          <w:b/>
        </w:rPr>
        <w:t>CZĘŚĆ II</w:t>
      </w:r>
    </w:p>
    <w:p w:rsidR="009829D0" w:rsidRPr="000E7B76" w:rsidRDefault="00516BD4" w:rsidP="00516BD4">
      <w:pPr>
        <w:pStyle w:val="Akapitzlist"/>
        <w:numPr>
          <w:ilvl w:val="0"/>
          <w:numId w:val="16"/>
        </w:numPr>
        <w:spacing w:after="0"/>
        <w:ind w:left="714" w:hanging="357"/>
        <w:jc w:val="both"/>
        <w:rPr>
          <w:rFonts w:cstheme="minorHAnsi"/>
          <w:b/>
          <w:i/>
        </w:rPr>
      </w:pPr>
      <w:r w:rsidRPr="000E7B76">
        <w:rPr>
          <w:rFonts w:cstheme="minorHAnsi"/>
          <w:b/>
          <w:i/>
        </w:rPr>
        <w:t>Modernizacja istniejące</w:t>
      </w:r>
      <w:r w:rsidR="001F2DB1" w:rsidRPr="000E7B76">
        <w:rPr>
          <w:rFonts w:cstheme="minorHAnsi"/>
          <w:b/>
          <w:i/>
        </w:rPr>
        <w:t>j</w:t>
      </w:r>
      <w:r w:rsidRPr="000E7B76">
        <w:rPr>
          <w:rFonts w:cstheme="minorHAnsi"/>
          <w:b/>
          <w:i/>
        </w:rPr>
        <w:t xml:space="preserve"> sieci Wi-Fi w budynku Urzędu Gminy Brochów ul Brochów 125</w:t>
      </w:r>
    </w:p>
    <w:p w:rsidR="00516BD4" w:rsidRDefault="00516BD4" w:rsidP="00516BD4">
      <w:pPr>
        <w:spacing w:after="0"/>
        <w:ind w:left="709" w:hanging="349"/>
        <w:rPr>
          <w:rFonts w:ascii="Arial" w:hAnsi="Arial" w:cs="Arial"/>
        </w:rPr>
      </w:pPr>
      <w:r>
        <w:t xml:space="preserve">2.1 </w:t>
      </w:r>
      <w:r w:rsidRPr="00516BD4">
        <w:rPr>
          <w:rFonts w:cstheme="minorHAnsi"/>
        </w:rPr>
        <w:t>Modernizacja do standardu Wi-Fi 6 istniejącej sieci bezprzewodowej składającej się z                                  pięciu punktów dostępowych umieszczonych na suficie. Modernizacja okablowania oraz montaż, konfiguracja, uruchomienie i szkolenie z obsługi i konfiguracji nowego systemu.</w:t>
      </w:r>
      <w:r>
        <w:rPr>
          <w:rFonts w:ascii="Arial" w:hAnsi="Arial" w:cs="Arial"/>
        </w:rPr>
        <w:t xml:space="preserve"> </w:t>
      </w:r>
    </w:p>
    <w:p w:rsidR="00516BD4" w:rsidRDefault="00516BD4" w:rsidP="00516BD4">
      <w:pPr>
        <w:spacing w:after="0"/>
        <w:ind w:left="360"/>
        <w:jc w:val="both"/>
        <w:rPr>
          <w:rFonts w:ascii="Arial" w:hAnsi="Arial" w:cs="Arial"/>
        </w:rPr>
      </w:pPr>
      <w:r>
        <w:t xml:space="preserve">2.2 </w:t>
      </w:r>
      <w:r w:rsidRPr="00516BD4">
        <w:rPr>
          <w:rFonts w:cstheme="minorHAnsi"/>
        </w:rPr>
        <w:t>Budowa nowego punktu dostępowego na poddaszu budynku w technologii Wi-Fi 6</w:t>
      </w:r>
      <w:r w:rsidR="00451F51">
        <w:rPr>
          <w:rFonts w:cstheme="minorHAnsi"/>
        </w:rPr>
        <w:t xml:space="preserve">, </w:t>
      </w:r>
      <w:r w:rsidR="00451F51" w:rsidRPr="0044303D">
        <w:rPr>
          <w:rFonts w:cstheme="minorHAnsi"/>
        </w:rPr>
        <w:t>okablowanie w standardzie klasa D (Cat 5e).</w:t>
      </w:r>
    </w:p>
    <w:p w:rsidR="00516BD4" w:rsidRDefault="00516BD4" w:rsidP="00516BD4">
      <w:pPr>
        <w:spacing w:after="0"/>
        <w:ind w:firstLine="360"/>
        <w:rPr>
          <w:rFonts w:ascii="Arial" w:hAnsi="Arial" w:cs="Arial"/>
        </w:rPr>
      </w:pPr>
      <w:r>
        <w:t xml:space="preserve">2.3 </w:t>
      </w:r>
      <w:r w:rsidRPr="00516BD4">
        <w:rPr>
          <w:rFonts w:cstheme="minorHAnsi"/>
        </w:rPr>
        <w:t>Cechy oraz wytyczne dla sieci bezprzewodowej</w:t>
      </w:r>
      <w:r w:rsidR="00EF13F3">
        <w:rPr>
          <w:rFonts w:cstheme="minorHAnsi"/>
        </w:rPr>
        <w:t xml:space="preserve"> – parametry nie gorsze niż</w:t>
      </w:r>
      <w:r w:rsidRPr="00516BD4">
        <w:rPr>
          <w:rFonts w:cstheme="minorHAnsi"/>
        </w:rPr>
        <w:t>:</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Szyfrowanie WPA-Personal/Enterprise, WPA2-Personal/Enterprise, WPA3-Personal/Enterprise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Równoważenie obciążenia pasma</w:t>
      </w:r>
    </w:p>
    <w:p w:rsidR="00516BD4" w:rsidRPr="00516BD4" w:rsidRDefault="00516BD4" w:rsidP="00516BD4">
      <w:pPr>
        <w:numPr>
          <w:ilvl w:val="0"/>
          <w:numId w:val="31"/>
        </w:numPr>
        <w:spacing w:after="0" w:line="240" w:lineRule="auto"/>
        <w:ind w:left="851" w:hanging="284"/>
        <w:contextualSpacing/>
        <w:rPr>
          <w:rFonts w:eastAsia="Times New Roman" w:cstheme="minorHAnsi"/>
          <w:sz w:val="24"/>
          <w:szCs w:val="24"/>
          <w:lang w:eastAsia="pl-PL"/>
        </w:rPr>
      </w:pPr>
      <w:r w:rsidRPr="00516BD4">
        <w:rPr>
          <w:rFonts w:eastAsia="Times New Roman" w:cstheme="minorHAnsi"/>
          <w:sz w:val="24"/>
          <w:szCs w:val="24"/>
          <w:lang w:eastAsia="pl-PL"/>
        </w:rPr>
        <w:t>Częstotliwość pracy 2,4 GHz, 5 GHz</w:t>
      </w:r>
    </w:p>
    <w:p w:rsidR="00516BD4" w:rsidRPr="00516BD4" w:rsidRDefault="00516BD4" w:rsidP="00516BD4">
      <w:pPr>
        <w:numPr>
          <w:ilvl w:val="0"/>
          <w:numId w:val="31"/>
        </w:numPr>
        <w:spacing w:after="0" w:line="240" w:lineRule="auto"/>
        <w:ind w:left="851" w:hanging="284"/>
        <w:contextualSpacing/>
        <w:rPr>
          <w:rFonts w:eastAsia="Times New Roman" w:cstheme="minorHAnsi"/>
          <w:sz w:val="24"/>
          <w:szCs w:val="24"/>
          <w:lang w:eastAsia="pl-PL"/>
        </w:rPr>
      </w:pPr>
      <w:r w:rsidRPr="00516BD4">
        <w:rPr>
          <w:rFonts w:eastAsia="Times New Roman" w:cstheme="minorHAnsi"/>
          <w:sz w:val="24"/>
          <w:szCs w:val="24"/>
          <w:lang w:eastAsia="pl-PL"/>
        </w:rPr>
        <w:t xml:space="preserve">Obsługiwane standardy Wi-Fi 6 (802.11 a/b/g/n/ac/ax), 802.3 at </w:t>
      </w:r>
    </w:p>
    <w:p w:rsidR="00516BD4" w:rsidRPr="00516BD4" w:rsidRDefault="00516BD4" w:rsidP="00516BD4">
      <w:pPr>
        <w:numPr>
          <w:ilvl w:val="0"/>
          <w:numId w:val="31"/>
        </w:numPr>
        <w:spacing w:after="0" w:line="240" w:lineRule="auto"/>
        <w:ind w:left="851" w:hanging="284"/>
        <w:contextualSpacing/>
        <w:rPr>
          <w:rFonts w:eastAsia="Times New Roman" w:cstheme="minorHAnsi"/>
        </w:rPr>
      </w:pPr>
      <w:r w:rsidRPr="00516BD4">
        <w:rPr>
          <w:rFonts w:eastAsia="Times New Roman" w:cstheme="minorHAnsi"/>
          <w:sz w:val="24"/>
          <w:szCs w:val="24"/>
          <w:lang w:eastAsia="pl-PL"/>
        </w:rPr>
        <w:t>Zasilanie PoE+</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Sterowanie pasmem</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Moc transmisji: &lt;20 dBm(2,4 GHz, EIRP), &lt;23 dBm(5 GHz, band1 &amp; band2, EIRP),  &lt;30 dBm(5 GHz, , band3, EIRP)</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Do 16 SSID</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lastRenderedPageBreak/>
        <w:t>Prędkość transmisji bezprzewodowej 5 GHz: minimum 4400 Mb/s,  2,4 GHz: minimum 500 Mb/s</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Strona powitalna (SMS, Facebook WiFi) oraz uwierzytelnianie 802.1x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Filtrowanie adresów MAC</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Izolacja klientów połączonych z siecią bezprzewodową</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Mapowanie SSID do VLAN</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Powiadomienia e-mail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Kontrola dostępu po adresach MAC</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SNMP v1, v2c, v3</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System MESH</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SSH</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Zarządzanie przez przeglądarkę HTTP/HTTPS</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Zarządzanie L3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Zarządzanie multi-site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Roaming – automatyczne przełączanie użytkowników i ich urządzeń do punktów dostępowych z optymalnym sygnałem.</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Statystyki sieci bezprzewodowej w oparciu o SSID/AP/klienta</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Harmonogram sieci bezprzewodowej (możliwość definiowania okresów działania sieci Wi-Fi)</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Kolor urządzeń (biały / kremowy)</w:t>
      </w:r>
    </w:p>
    <w:p w:rsidR="00D673C7" w:rsidRPr="00A14D26" w:rsidRDefault="00516BD4" w:rsidP="00D673C7">
      <w:pPr>
        <w:spacing w:after="0"/>
        <w:ind w:firstLine="709"/>
        <w:rPr>
          <w:rFonts w:cstheme="minorHAnsi"/>
          <w:lang w:eastAsia="pl-PL"/>
        </w:rPr>
      </w:pPr>
      <w:r w:rsidRPr="00516BD4">
        <w:rPr>
          <w:rFonts w:eastAsia="Times New Roman" w:cstheme="minorHAnsi"/>
        </w:rPr>
        <w:t xml:space="preserve">Gwarancja producenta </w:t>
      </w:r>
      <w:r w:rsidRPr="0044303D">
        <w:rPr>
          <w:rFonts w:eastAsia="Times New Roman" w:cstheme="minorHAnsi"/>
        </w:rPr>
        <w:t>5 lat</w:t>
      </w:r>
      <w:r w:rsidR="00D673C7" w:rsidRPr="0044303D">
        <w:rPr>
          <w:rFonts w:eastAsia="Times New Roman" w:cstheme="minorHAnsi"/>
        </w:rPr>
        <w:t xml:space="preserve"> </w:t>
      </w:r>
      <w:r w:rsidR="00451F51" w:rsidRPr="0044303D">
        <w:rPr>
          <w:rFonts w:cstheme="minorHAnsi"/>
          <w:lang w:eastAsia="pl-PL"/>
        </w:rPr>
        <w:t>na urządzenia i 36m na okablowanie</w:t>
      </w:r>
    </w:p>
    <w:p w:rsidR="00516BD4" w:rsidRPr="00516BD4" w:rsidRDefault="00516BD4" w:rsidP="00D673C7">
      <w:pPr>
        <w:spacing w:after="0" w:line="252" w:lineRule="auto"/>
        <w:ind w:left="851"/>
        <w:rPr>
          <w:rFonts w:eastAsia="Times New Roman" w:cstheme="minorHAnsi"/>
        </w:rPr>
      </w:pPr>
    </w:p>
    <w:p w:rsidR="00376396" w:rsidRDefault="00376396" w:rsidP="00516BD4">
      <w:pPr>
        <w:spacing w:after="0"/>
        <w:jc w:val="both"/>
      </w:pPr>
    </w:p>
    <w:p w:rsidR="00C60599" w:rsidRPr="008F3137" w:rsidRDefault="004700E5" w:rsidP="008F3137">
      <w:pPr>
        <w:spacing w:after="0"/>
        <w:ind w:firstLine="357"/>
        <w:jc w:val="both"/>
        <w:rPr>
          <w:b/>
        </w:rPr>
      </w:pPr>
      <w:r>
        <w:rPr>
          <w:b/>
        </w:rPr>
        <w:t>CZĘŚĆ III</w:t>
      </w:r>
    </w:p>
    <w:p w:rsidR="0052563C" w:rsidRPr="000E7B76" w:rsidRDefault="0052563C" w:rsidP="0052563C">
      <w:pPr>
        <w:pStyle w:val="Akapitzlist"/>
        <w:numPr>
          <w:ilvl w:val="0"/>
          <w:numId w:val="16"/>
        </w:numPr>
        <w:rPr>
          <w:b/>
          <w:bCs/>
          <w:i/>
          <w:u w:val="single"/>
        </w:rPr>
      </w:pPr>
      <w:r w:rsidRPr="000E7B76">
        <w:rPr>
          <w:b/>
          <w:bCs/>
          <w:i/>
        </w:rPr>
        <w:t>Wdrożenie systemu do prowadzenia ewidencji i zarządzania majątkiem IT</w:t>
      </w:r>
      <w:r w:rsidRPr="000E7B76">
        <w:rPr>
          <w:b/>
          <w:bCs/>
          <w:i/>
          <w:u w:val="single"/>
        </w:rPr>
        <w:t xml:space="preserve">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Zarządzanie dokumentacją i licencjami</w:t>
      </w:r>
    </w:p>
    <w:p w:rsidR="0052563C" w:rsidRPr="0052563C" w:rsidRDefault="0052563C" w:rsidP="0052563C">
      <w:pPr>
        <w:pStyle w:val="Akapitzlist"/>
        <w:rPr>
          <w:i/>
          <w:iCs/>
          <w:u w:val="single"/>
        </w:rPr>
      </w:pPr>
      <w:r w:rsidRPr="0052563C">
        <w:rPr>
          <w:i/>
          <w:iCs/>
        </w:rPr>
        <w:t>aktualne informacje o tym, które programy są używane legalnie a które nie.</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Automatyczny audyt sprzętu i oprogramowania</w:t>
      </w:r>
    </w:p>
    <w:p w:rsidR="0052563C" w:rsidRPr="00A77855" w:rsidRDefault="0052563C" w:rsidP="0052563C">
      <w:pPr>
        <w:pStyle w:val="Akapitzlist"/>
      </w:pPr>
      <w:r w:rsidRPr="0052563C">
        <w:rPr>
          <w:i/>
          <w:iCs/>
        </w:rPr>
        <w:t>Automatyczne zbieranie informacji o wszystkich komputerach w sieci. System umożliwia również audytowanie urządzeń mobilnych z systemem Android. W ramach audytu oprogramowania skanowane są wszystkie aplikacje na komputerach, niezależnie od tego czy jest to instalacja czy kopia programu. Skanowane są również wszystkie podzespoły, z których składa się komputer wraz z monitorami (numery seryjne, producent, model itp.), a także kolekcje multimedialnych plików, które magazynowane są przez użytkowników</w:t>
      </w:r>
      <w:r w:rsidRPr="00A77855">
        <w:t xml:space="preserve">.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Protokoły przekazania sprzętu</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Ewidencja sprzętu</w:t>
      </w:r>
    </w:p>
    <w:p w:rsidR="0052563C" w:rsidRPr="0052563C" w:rsidRDefault="0052563C" w:rsidP="0052563C">
      <w:pPr>
        <w:pStyle w:val="Akapitzlist"/>
        <w:rPr>
          <w:i/>
          <w:iCs/>
        </w:rPr>
      </w:pPr>
      <w:r w:rsidRPr="0052563C">
        <w:rPr>
          <w:i/>
          <w:iCs/>
        </w:rPr>
        <w:t>Inwentaryzacja komputerów i oprogramowania wraz ze spisem komputerów i innych sieciowych urządzeń IT. Ewidencję napraw oraz automatyczne powiadomienia o zbliżającym się okresowym przeglądzie sprzętu.</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Zdalne zarządzanie komputerami</w:t>
      </w:r>
    </w:p>
    <w:p w:rsidR="0052563C" w:rsidRPr="0052563C" w:rsidRDefault="0052563C" w:rsidP="0052563C">
      <w:pPr>
        <w:pStyle w:val="Akapitzlist"/>
        <w:rPr>
          <w:i/>
          <w:iCs/>
        </w:rPr>
      </w:pPr>
      <w:r w:rsidRPr="0052563C">
        <w:rPr>
          <w:i/>
          <w:iCs/>
        </w:rPr>
        <w:t xml:space="preserve">Zdalna linia poleceń, zdalny pulpit, zdalne zarządzanie komputerem, wyłączenie/włączenie/restart komputera, ping, tracert, skanowanie dostępności wybranych portów czy zbiorcze wysyłanie wiadomości do użytkowników.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lastRenderedPageBreak/>
        <w:t>Integracja z Active Directory</w:t>
      </w:r>
    </w:p>
    <w:p w:rsidR="0052563C" w:rsidRPr="0052563C" w:rsidRDefault="0052563C" w:rsidP="0052563C">
      <w:pPr>
        <w:pStyle w:val="Akapitzlist"/>
        <w:rPr>
          <w:i/>
          <w:iCs/>
        </w:rPr>
      </w:pPr>
      <w:r w:rsidRPr="0052563C">
        <w:rPr>
          <w:i/>
          <w:iCs/>
        </w:rPr>
        <w:t>Moduł wykorzystuje dane z AD synchronizując użytkowników oraz komputery. AD daje możliwość do instalacji agentów przy pomocy GPO.</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Zbiorcze zdalne dystrybucje programów</w:t>
      </w:r>
    </w:p>
    <w:p w:rsidR="0052563C" w:rsidRPr="0052563C" w:rsidRDefault="0052563C" w:rsidP="0052563C">
      <w:pPr>
        <w:pStyle w:val="Akapitzlist"/>
        <w:rPr>
          <w:i/>
          <w:iCs/>
          <w:u w:val="single"/>
        </w:rPr>
      </w:pPr>
      <w:r w:rsidRPr="0052563C">
        <w:rPr>
          <w:i/>
          <w:iCs/>
        </w:rPr>
        <w:t>Moduł zdalnej dystrybucji zawiera narzędzia, pozwalające na zdalne przeprowadzanie zbiorczych i planowanych etapowo działań takich jak (dez)instalowanie programów, usuwanie, kopiowanie plików i katalogów, uruchamianie skryptów czy linii poleceń</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Monitoring nośników USB</w:t>
      </w:r>
    </w:p>
    <w:p w:rsidR="0052563C" w:rsidRPr="0052563C" w:rsidRDefault="0052563C" w:rsidP="0052563C">
      <w:pPr>
        <w:pStyle w:val="Akapitzlist"/>
        <w:rPr>
          <w:i/>
          <w:iCs/>
        </w:rPr>
      </w:pPr>
      <w:r w:rsidRPr="0052563C">
        <w:rPr>
          <w:i/>
          <w:iCs/>
        </w:rPr>
        <w:t>Możliwość blokowania oraz tworzenia listy autoryzowanych według numerów seryjnych pendrive’ów, które będą dopuszczone do użytku.</w:t>
      </w:r>
    </w:p>
    <w:p w:rsidR="0052563C" w:rsidRPr="0052563C" w:rsidRDefault="0052563C" w:rsidP="0052563C">
      <w:pPr>
        <w:pStyle w:val="Akapitzlist"/>
        <w:rPr>
          <w:u w:val="single"/>
        </w:rPr>
      </w:pPr>
    </w:p>
    <w:p w:rsidR="0052563C" w:rsidRPr="0052563C" w:rsidRDefault="0052563C" w:rsidP="0052563C">
      <w:pPr>
        <w:pStyle w:val="Akapitzlist"/>
        <w:rPr>
          <w:b/>
          <w:bCs/>
          <w:u w:val="single"/>
        </w:rPr>
      </w:pPr>
      <w:r w:rsidRPr="0052563C">
        <w:rPr>
          <w:u w:val="single"/>
        </w:rPr>
        <w:t>Monitoring katalogów</w:t>
      </w:r>
    </w:p>
    <w:p w:rsidR="0052563C" w:rsidRPr="0052563C" w:rsidRDefault="0052563C" w:rsidP="0052563C">
      <w:pPr>
        <w:pStyle w:val="Akapitzlist"/>
        <w:rPr>
          <w:i/>
          <w:iCs/>
        </w:rPr>
      </w:pPr>
      <w:r w:rsidRPr="0052563C">
        <w:rPr>
          <w:i/>
          <w:iCs/>
        </w:rPr>
        <w:t>Monitoring dostępu do danych wrażliwych (foldery, ścieżki sieciowe itp.).</w:t>
      </w:r>
    </w:p>
    <w:p w:rsidR="0052563C" w:rsidRPr="0052563C" w:rsidRDefault="0052563C" w:rsidP="0052563C">
      <w:pPr>
        <w:pStyle w:val="Akapitzlist"/>
        <w:rPr>
          <w:i/>
          <w:iCs/>
        </w:rPr>
      </w:pPr>
    </w:p>
    <w:p w:rsidR="0052563C" w:rsidRPr="0052563C" w:rsidRDefault="0052563C" w:rsidP="0052563C">
      <w:pPr>
        <w:pStyle w:val="Akapitzlist"/>
        <w:rPr>
          <w:b/>
          <w:bCs/>
          <w:u w:val="single"/>
        </w:rPr>
      </w:pPr>
      <w:r w:rsidRPr="0052563C">
        <w:rPr>
          <w:u w:val="single"/>
        </w:rPr>
        <w:t>Monitoring ruchu na kartach sieciowych</w:t>
      </w:r>
    </w:p>
    <w:p w:rsidR="0052563C" w:rsidRPr="0052563C" w:rsidRDefault="0052563C" w:rsidP="0052563C">
      <w:pPr>
        <w:pStyle w:val="Akapitzlist"/>
        <w:rPr>
          <w:i/>
          <w:iCs/>
        </w:rPr>
      </w:pPr>
      <w:r w:rsidRPr="0052563C">
        <w:rPr>
          <w:i/>
          <w:iCs/>
        </w:rPr>
        <w:t>Monitorowana jest ilość pobranych (download) oraz wysłanych (upload) danych. Można wygenerować raporty z różną szczegółowością: po godzinach, dniach i miesiącach.</w:t>
      </w:r>
    </w:p>
    <w:p w:rsidR="0052563C" w:rsidRPr="0052563C" w:rsidRDefault="0052563C" w:rsidP="0052563C">
      <w:pPr>
        <w:pStyle w:val="Akapitzlist"/>
        <w:rPr>
          <w:i/>
          <w:iCs/>
        </w:rPr>
      </w:pPr>
    </w:p>
    <w:p w:rsidR="00120D01" w:rsidRDefault="00120D01" w:rsidP="0052563C">
      <w:pPr>
        <w:pStyle w:val="Akapitzlist"/>
        <w:rPr>
          <w:u w:val="single"/>
        </w:rPr>
      </w:pPr>
    </w:p>
    <w:p w:rsidR="00120D01" w:rsidRDefault="00120D01" w:rsidP="0052563C">
      <w:pPr>
        <w:pStyle w:val="Akapitzlist"/>
        <w:rPr>
          <w:u w:val="single"/>
        </w:rPr>
      </w:pPr>
    </w:p>
    <w:p w:rsidR="0052563C" w:rsidRPr="0052563C" w:rsidRDefault="0052563C" w:rsidP="0052563C">
      <w:pPr>
        <w:pStyle w:val="Akapitzlist"/>
        <w:rPr>
          <w:b/>
          <w:bCs/>
          <w:u w:val="single"/>
        </w:rPr>
      </w:pPr>
      <w:r w:rsidRPr="0052563C">
        <w:rPr>
          <w:u w:val="single"/>
        </w:rPr>
        <w:t>Blokowanie dostępu i notyfikacje</w:t>
      </w:r>
    </w:p>
    <w:p w:rsidR="0052563C" w:rsidRPr="0052563C" w:rsidRDefault="0052563C" w:rsidP="0052563C">
      <w:pPr>
        <w:pStyle w:val="Akapitzlist"/>
        <w:rPr>
          <w:i/>
          <w:iCs/>
        </w:rPr>
      </w:pPr>
      <w:r w:rsidRPr="0052563C">
        <w:rPr>
          <w:i/>
          <w:iCs/>
        </w:rPr>
        <w:t>Blokowanie dostępu do określonych czynności użytkowników oraz serwerów.</w:t>
      </w:r>
    </w:p>
    <w:p w:rsidR="0052563C" w:rsidRPr="00A77855" w:rsidRDefault="0052563C" w:rsidP="0052563C">
      <w:pPr>
        <w:pStyle w:val="Akapitzlist"/>
      </w:pPr>
    </w:p>
    <w:p w:rsidR="0052563C" w:rsidRPr="0052563C" w:rsidRDefault="0052563C" w:rsidP="0052563C">
      <w:pPr>
        <w:pStyle w:val="Akapitzlist"/>
        <w:rPr>
          <w:b/>
          <w:bCs/>
          <w:u w:val="single"/>
        </w:rPr>
      </w:pPr>
      <w:r w:rsidRPr="0052563C">
        <w:rPr>
          <w:u w:val="single"/>
        </w:rPr>
        <w:t>Zaawansowana możliwość konfiguracji</w:t>
      </w:r>
    </w:p>
    <w:p w:rsidR="0052563C" w:rsidRDefault="0052563C" w:rsidP="0052563C">
      <w:pPr>
        <w:pStyle w:val="Akapitzlist"/>
        <w:rPr>
          <w:i/>
          <w:iCs/>
        </w:rPr>
      </w:pPr>
      <w:r w:rsidRPr="0052563C">
        <w:rPr>
          <w:i/>
          <w:iCs/>
        </w:rPr>
        <w:t>Moduł pozwala stworzyć własne profile z różnymi ustawieniami dla poszczególnych użytkowników i grup użytkowników.</w:t>
      </w:r>
    </w:p>
    <w:p w:rsidR="00E307F4" w:rsidRDefault="00E307F4" w:rsidP="0052563C">
      <w:pPr>
        <w:pStyle w:val="Akapitzlist"/>
        <w:rPr>
          <w:i/>
          <w:iCs/>
        </w:rPr>
      </w:pPr>
    </w:p>
    <w:p w:rsidR="00E307F4" w:rsidRPr="0052563C" w:rsidRDefault="00E307F4" w:rsidP="0052563C">
      <w:pPr>
        <w:pStyle w:val="Akapitzlist"/>
        <w:rPr>
          <w:i/>
          <w:iCs/>
        </w:rPr>
      </w:pPr>
      <w:r>
        <w:rPr>
          <w:i/>
          <w:iCs/>
        </w:rPr>
        <w:t>Licencja na program minimum 3 lata. Preferowana licencja wieczysta.</w:t>
      </w:r>
    </w:p>
    <w:p w:rsidR="008F3137" w:rsidRDefault="008F3137" w:rsidP="0052563C">
      <w:pPr>
        <w:pStyle w:val="Akapitzlist"/>
        <w:spacing w:after="0"/>
        <w:jc w:val="both"/>
      </w:pPr>
    </w:p>
    <w:p w:rsidR="00B573E4" w:rsidRPr="00664240" w:rsidRDefault="00664240" w:rsidP="00B573E4">
      <w:pPr>
        <w:ind w:left="360"/>
        <w:jc w:val="both"/>
        <w:rPr>
          <w:b/>
        </w:rPr>
      </w:pPr>
      <w:r w:rsidRPr="00664240">
        <w:rPr>
          <w:b/>
        </w:rPr>
        <w:t xml:space="preserve">CZĘŚĆ </w:t>
      </w:r>
      <w:r w:rsidR="004700E5">
        <w:rPr>
          <w:b/>
        </w:rPr>
        <w:t>I</w:t>
      </w:r>
      <w:r w:rsidRPr="00664240">
        <w:rPr>
          <w:b/>
        </w:rPr>
        <w:t>V</w:t>
      </w:r>
    </w:p>
    <w:p w:rsidR="00B573E4" w:rsidRPr="000E7B76" w:rsidRDefault="0037219E" w:rsidP="00B573E4">
      <w:pPr>
        <w:pStyle w:val="Akapitzlist"/>
        <w:numPr>
          <w:ilvl w:val="0"/>
          <w:numId w:val="16"/>
        </w:numPr>
        <w:jc w:val="both"/>
        <w:rPr>
          <w:b/>
          <w:i/>
        </w:rPr>
      </w:pPr>
      <w:r w:rsidRPr="000E7B76">
        <w:rPr>
          <w:rFonts w:ascii="Calibri" w:hAnsi="Calibri" w:cs="Calibri"/>
          <w:b/>
          <w:i/>
          <w:shd w:val="clear" w:color="auto" w:fill="FFFFFF"/>
        </w:rPr>
        <w:t>Rozbudowa zabezpieczeń logicznych (firewall, systemy IDS, IPS)</w:t>
      </w:r>
    </w:p>
    <w:p w:rsidR="00C72D10" w:rsidRDefault="00C72D10" w:rsidP="00C72D10">
      <w:pPr>
        <w:pStyle w:val="Akapitzlist"/>
      </w:pPr>
      <w:r>
        <w:t xml:space="preserve">Zakup urządzenia UTM / Next Generation Firewall wraz z licencją na aktualizację i serwis na okres 24m. </w:t>
      </w:r>
    </w:p>
    <w:p w:rsidR="00C72D10" w:rsidRDefault="00C72D10" w:rsidP="00C72D10">
      <w:pPr>
        <w:pStyle w:val="Akapitzlist"/>
      </w:pPr>
    </w:p>
    <w:p w:rsidR="00C72D10" w:rsidRDefault="00C72D10" w:rsidP="00C72D10">
      <w:pPr>
        <w:pStyle w:val="Akapitzlist"/>
      </w:pPr>
      <w:r>
        <w:t>FUNKCJONALNOŚCI systemu:</w:t>
      </w:r>
    </w:p>
    <w:p w:rsidR="00C72D10" w:rsidRDefault="00C72D10" w:rsidP="00C72D10">
      <w:pPr>
        <w:pStyle w:val="Akapitzlist"/>
      </w:pPr>
      <w:r>
        <w:t>Firewall/IPS/IDS, firewall aplikacyjny, filtrowanie Microsoft Services, przemysłowy Firewall/IPS/IDS wykrywanie i kontrola wykorzystywanych urządzeń, przegląd używanych w sieci aplikacji, wykrywanie podatności, filtrowanie</w:t>
      </w:r>
    </w:p>
    <w:p w:rsidR="00C72D10" w:rsidRDefault="00C72D10" w:rsidP="00C72D10">
      <w:pPr>
        <w:pStyle w:val="Akapitzlist"/>
      </w:pPr>
      <w:r>
        <w:t>oparte o geolokację (kraje, kontynenty), dynamiczna reputacja hosta, filtrowanie adresów URL (filtr chmurowy lub wbudowany), transparentne uwierzytelnianie (Active Directory SSO agent, certyfikaty SSL, SPNEGO), uwierzytelnianie wielu użytkowników w trybie cookies (Citrix-TSE) – wiele metod uwierzytelniania gości.</w:t>
      </w:r>
    </w:p>
    <w:p w:rsidR="00C72D10" w:rsidRDefault="00C72D10" w:rsidP="00C72D10">
      <w:pPr>
        <w:pStyle w:val="Akapitzlist"/>
      </w:pPr>
    </w:p>
    <w:p w:rsidR="00C72D10" w:rsidRDefault="00C72D10" w:rsidP="00C72D10">
      <w:pPr>
        <w:pStyle w:val="Akapitzlist"/>
      </w:pPr>
      <w:r>
        <w:t xml:space="preserve">Zapobieganie włamaniom, automatyczne wykrywanie i skanowanie protokołów, kontrola aplikacji, ochrona przed atakami Denial of Service (DoS), ochrona przed SQL injection, ochrona przed Cross-Site Scripting (XSS), ochrona przed złośliwym kodem Web2.0 i </w:t>
      </w:r>
      <w:r>
        <w:lastRenderedPageBreak/>
        <w:t>skryptami, wykrywanie trojanów, wykrywanie interaktywnych połączeń (botnety, Command &amp; Control), zaawansowane zarządzanie fragmentacją, automatyczna kwarantanna w przypadku ataku, antyspam i antyphishing, reputacja na bazie analizy heurystycznej, wbudowane oprogramowanie antywirusowe (HTTP, SMTP, POP3, FTP), deszyfracja i kontrola ruchu SSL, ochrona VoIP (SIP), dostosowanie polityki filtrowania do</w:t>
      </w:r>
    </w:p>
    <w:p w:rsidR="00C72D10" w:rsidRDefault="00C72D10" w:rsidP="00C72D10">
      <w:pPr>
        <w:pStyle w:val="Akapitzlist"/>
      </w:pPr>
      <w:r>
        <w:t>zdarzeń bezpieczeństwa lub wykrywanie luk w zabezpieczeniach, wykrywanie niezidentyfikowanych dotychczas zagrożeń różnego typu, przy wykorzystaniu Sandboxingu w chmurze, którego datacenter są w Europie.</w:t>
      </w:r>
    </w:p>
    <w:p w:rsidR="00C72D10" w:rsidRDefault="00C72D10" w:rsidP="00C72D10">
      <w:pPr>
        <w:pStyle w:val="Akapitzlist"/>
      </w:pPr>
    </w:p>
    <w:p w:rsidR="00C72D10" w:rsidRDefault="00C72D10" w:rsidP="00C72D10">
      <w:pPr>
        <w:pStyle w:val="Akapitzlist"/>
      </w:pPr>
      <w:r>
        <w:t>Site-to-site lub Client-to-site IPSec VPN, zdalny tunel SSL VPN w trybie Multi-OS (Windows, Android, iOS, itp.), automatycznie konfigurowany klient SSL VPN (Windows), wsparcie dla Android / iPhone IPSec VPN.</w:t>
      </w:r>
    </w:p>
    <w:p w:rsidR="00C72D10" w:rsidRDefault="00C72D10" w:rsidP="00C72D10">
      <w:pPr>
        <w:pStyle w:val="Akapitzlist"/>
      </w:pPr>
    </w:p>
    <w:p w:rsidR="00C72D10" w:rsidRDefault="00C72D10" w:rsidP="00C72D10">
      <w:pPr>
        <w:pStyle w:val="Akapitzlist"/>
      </w:pPr>
      <w:r>
        <w:t>IPv6, NAT, PAT, tryb transparentny (bridge) / router / hybrydowy, dynamiczny routing (RIP, OSPF, BGP), wielopoziomowe wewnętrzne lub zewnętrzne zarządzanie PKI, integracja z wieloma bazami użytkowników (w tym  wewnętrzna baza LDAP), routing oparty na regułach (PBR), zarządzanie QoS, DHCP klient / relay / serwer, klient NTP, DNS proxy, HTTP proxy, redundancja łączy WAN, SD-WAN. Interfejs webowy, anonimizacja logów, obiektowe</w:t>
      </w:r>
    </w:p>
    <w:p w:rsidR="00C72D10" w:rsidRDefault="00C72D10" w:rsidP="00C72D10">
      <w:pPr>
        <w:pStyle w:val="Akapitzlist"/>
      </w:pPr>
      <w:r>
        <w:t>zarządzanie politykami, licznik użycia reguł, analizator poprawności reguł, ponad 15 kreatorów konfiguracji, globalna / lokalna polityka bezpieczeństwa, wbudowane raportowanie i narzędzia do analizy, interaktywne i konfigurowalne raporty, wysyłanie logów do serwera syslog UDP / TCP/ TLS, SNMP v1, v2, v3, automatyczne tworzenie kopii zapasowych konfiguracji.</w:t>
      </w:r>
    </w:p>
    <w:p w:rsidR="00C72D10" w:rsidRDefault="00C72D10" w:rsidP="00C72D10">
      <w:pPr>
        <w:pStyle w:val="Akapitzlist"/>
      </w:pPr>
    </w:p>
    <w:p w:rsidR="00C72D10" w:rsidRDefault="00C72D10" w:rsidP="00C72D10">
      <w:pPr>
        <w:pStyle w:val="Akapitzlist"/>
      </w:pPr>
      <w:r>
        <w:t>Parametry:</w:t>
      </w:r>
    </w:p>
    <w:p w:rsidR="00C72D10" w:rsidRDefault="00C72D10" w:rsidP="00C72D10">
      <w:pPr>
        <w:pStyle w:val="Akapitzlist"/>
      </w:pPr>
      <w:r>
        <w:t>Antyspam</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Przepustowość Firewall (1518 bajtów UDP) 2 Gbps</w:t>
      </w:r>
      <w:r>
        <w:br/>
      </w:r>
      <w:r w:rsidRPr="00C72D10">
        <w:rPr>
          <w:rFonts w:ascii="Arial" w:hAnsi="Arial" w:cs="Arial"/>
          <w:sz w:val="20"/>
          <w:szCs w:val="20"/>
        </w:rPr>
        <w:t>Przepustowość IPS (1518 bajtów UDP) 1.6 Gbps</w:t>
      </w:r>
      <w:r>
        <w:br/>
      </w:r>
      <w:r w:rsidRPr="00C72D10">
        <w:rPr>
          <w:rFonts w:ascii="Arial" w:hAnsi="Arial" w:cs="Arial"/>
          <w:sz w:val="20"/>
          <w:szCs w:val="20"/>
        </w:rPr>
        <w:t>Przepustowość IPS (plik HTTP 1MB) 800 Mbps</w:t>
      </w:r>
      <w:r>
        <w:br/>
      </w:r>
      <w:r w:rsidRPr="00C72D10">
        <w:rPr>
          <w:rFonts w:ascii="Arial" w:hAnsi="Arial" w:cs="Arial"/>
          <w:sz w:val="20"/>
          <w:szCs w:val="20"/>
        </w:rPr>
        <w:t>Przepustowość Antywirus 400 Mbps</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VPN</w:t>
      </w:r>
      <w:r>
        <w:br/>
      </w:r>
      <w:r w:rsidRPr="00C72D10">
        <w:rPr>
          <w:rFonts w:ascii="Arial" w:hAnsi="Arial" w:cs="Arial"/>
          <w:sz w:val="20"/>
          <w:szCs w:val="20"/>
        </w:rPr>
        <w:t>Przepustowość IPSec - AES-GCM 140 Mbps</w:t>
      </w:r>
      <w:r>
        <w:br/>
      </w:r>
      <w:r w:rsidRPr="00C72D10">
        <w:rPr>
          <w:rFonts w:ascii="Arial" w:hAnsi="Arial" w:cs="Arial"/>
          <w:sz w:val="20"/>
          <w:szCs w:val="20"/>
        </w:rPr>
        <w:t>Przepustowość IPSec - AES256/SHA2 350 Mbps</w:t>
      </w:r>
      <w:r>
        <w:br/>
      </w:r>
      <w:r w:rsidRPr="00C72D10">
        <w:rPr>
          <w:rFonts w:ascii="Arial" w:hAnsi="Arial" w:cs="Arial"/>
          <w:sz w:val="20"/>
          <w:szCs w:val="20"/>
        </w:rPr>
        <w:t>Maks. liczba tuneli IPSec VPN 50</w:t>
      </w:r>
      <w:r>
        <w:br/>
      </w:r>
      <w:r w:rsidRPr="00C72D10">
        <w:rPr>
          <w:rFonts w:ascii="Arial" w:hAnsi="Arial" w:cs="Arial"/>
          <w:sz w:val="20"/>
          <w:szCs w:val="20"/>
        </w:rPr>
        <w:t>Maks. liczba SSL VPN (tryb Portal) 20</w:t>
      </w:r>
      <w:r>
        <w:br/>
      </w:r>
      <w:r w:rsidRPr="00C72D10">
        <w:rPr>
          <w:rFonts w:ascii="Arial" w:hAnsi="Arial" w:cs="Arial"/>
          <w:sz w:val="20"/>
          <w:szCs w:val="20"/>
        </w:rPr>
        <w:t>Liczba jednoczesnych klientów SSL VPN 20</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POŁĄCZENIA SIECIOWE</w:t>
      </w:r>
      <w:r>
        <w:br/>
      </w:r>
      <w:r w:rsidRPr="00C72D10">
        <w:rPr>
          <w:rFonts w:ascii="Arial" w:hAnsi="Arial" w:cs="Arial"/>
          <w:sz w:val="20"/>
          <w:szCs w:val="20"/>
        </w:rPr>
        <w:t>Liczba jednoczesnych sesji 200 000</w:t>
      </w:r>
      <w:r>
        <w:br/>
      </w:r>
      <w:r w:rsidRPr="00C72D10">
        <w:rPr>
          <w:rFonts w:ascii="Arial" w:hAnsi="Arial" w:cs="Arial"/>
          <w:sz w:val="20"/>
          <w:szCs w:val="20"/>
        </w:rPr>
        <w:t>Nowe sesje na sekundę 15 000</w:t>
      </w:r>
      <w:r>
        <w:br/>
      </w:r>
      <w:r w:rsidRPr="00C72D10">
        <w:rPr>
          <w:rFonts w:ascii="Arial" w:hAnsi="Arial" w:cs="Arial"/>
          <w:sz w:val="20"/>
          <w:szCs w:val="20"/>
        </w:rPr>
        <w:t>Maksymalna liczba dostawców internetu/zapasowych 64/64</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INTERFEJSY SIECIOWE</w:t>
      </w:r>
      <w:r>
        <w:br/>
      </w:r>
      <w:r w:rsidRPr="00C72D10">
        <w:rPr>
          <w:rFonts w:ascii="Arial" w:hAnsi="Arial" w:cs="Arial"/>
          <w:sz w:val="20"/>
          <w:szCs w:val="20"/>
        </w:rPr>
        <w:t>Interfejsy Ethernet 10/100/1000 1+6 switch</w:t>
      </w:r>
    </w:p>
    <w:p w:rsidR="00C72D10" w:rsidRDefault="00C72D10" w:rsidP="00C72D10">
      <w:pPr>
        <w:pStyle w:val="Akapitzlist"/>
        <w:rPr>
          <w:rFonts w:ascii="Arial" w:hAnsi="Arial" w:cs="Arial"/>
          <w:sz w:val="20"/>
          <w:szCs w:val="20"/>
        </w:rPr>
      </w:pPr>
      <w:r w:rsidRPr="00C72D10">
        <w:rPr>
          <w:rFonts w:ascii="Arial" w:hAnsi="Arial" w:cs="Arial"/>
          <w:sz w:val="20"/>
          <w:szCs w:val="20"/>
        </w:rPr>
        <w:t>SYSTEM</w:t>
      </w:r>
      <w:r>
        <w:br/>
      </w:r>
      <w:r w:rsidRPr="00C72D10">
        <w:rPr>
          <w:rFonts w:ascii="Arial" w:hAnsi="Arial" w:cs="Arial"/>
          <w:sz w:val="20"/>
          <w:szCs w:val="20"/>
        </w:rPr>
        <w:t>Maksymalna liczba reguł filtrowania 4 096</w:t>
      </w:r>
      <w:r>
        <w:br/>
      </w:r>
      <w:r w:rsidRPr="00C72D10">
        <w:rPr>
          <w:rFonts w:ascii="Arial" w:hAnsi="Arial" w:cs="Arial"/>
          <w:sz w:val="20"/>
          <w:szCs w:val="20"/>
        </w:rPr>
        <w:t>Maksymalna liczba tras statycznych 512</w:t>
      </w:r>
      <w:r>
        <w:br/>
      </w:r>
      <w:r w:rsidRPr="00C72D10">
        <w:rPr>
          <w:rFonts w:ascii="Arial" w:hAnsi="Arial" w:cs="Arial"/>
          <w:sz w:val="20"/>
          <w:szCs w:val="20"/>
        </w:rPr>
        <w:t>Maksymalna liczba tras dynamicznych 10</w:t>
      </w:r>
      <w:r w:rsidR="0019023F">
        <w:rPr>
          <w:rFonts w:ascii="Arial" w:hAnsi="Arial" w:cs="Arial"/>
          <w:sz w:val="20"/>
          <w:szCs w:val="20"/>
        </w:rPr>
        <w:t> </w:t>
      </w:r>
      <w:r w:rsidRPr="00C72D10">
        <w:rPr>
          <w:rFonts w:ascii="Arial" w:hAnsi="Arial" w:cs="Arial"/>
          <w:sz w:val="20"/>
          <w:szCs w:val="20"/>
        </w:rPr>
        <w:t>000</w:t>
      </w:r>
    </w:p>
    <w:p w:rsidR="0019023F" w:rsidRDefault="0019023F" w:rsidP="00C72D10">
      <w:pPr>
        <w:pStyle w:val="Akapitzlist"/>
        <w:rPr>
          <w:rFonts w:ascii="Arial" w:hAnsi="Arial" w:cs="Arial"/>
          <w:sz w:val="20"/>
          <w:szCs w:val="20"/>
        </w:rPr>
      </w:pPr>
    </w:p>
    <w:p w:rsidR="00525CB9" w:rsidRDefault="00451F51" w:rsidP="00525CB9">
      <w:pPr>
        <w:pStyle w:val="Akapitzlist"/>
        <w:jc w:val="both"/>
      </w:pPr>
      <w:r w:rsidRPr="0044303D">
        <w:t>Pakiet wsparcia technicznego 24/7 realizowany za pomocą infolinii lub pomocy zdalnej za pośrednictwem sieci Internetowej.</w:t>
      </w:r>
      <w:r>
        <w:t xml:space="preserve"> </w:t>
      </w:r>
    </w:p>
    <w:p w:rsidR="0044303D" w:rsidRDefault="0044303D" w:rsidP="00376396">
      <w:pPr>
        <w:jc w:val="both"/>
      </w:pPr>
    </w:p>
    <w:p w:rsidR="008360F6" w:rsidRDefault="008360F6" w:rsidP="00376396">
      <w:pPr>
        <w:jc w:val="both"/>
      </w:pPr>
      <w:r>
        <w:lastRenderedPageBreak/>
        <w:t>Na potwierdzenie, że oferowany sprzęt spełnia wymagania określone przez Zamawiającego w stosunku do przedmi</w:t>
      </w:r>
      <w:r w:rsidR="00451F51">
        <w:t xml:space="preserve">otu zamówienia, </w:t>
      </w:r>
      <w:r w:rsidR="00451F51" w:rsidRPr="0044303D">
        <w:rPr>
          <w:b/>
          <w:u w:val="single"/>
        </w:rPr>
        <w:t>Zamawiający żąda</w:t>
      </w:r>
      <w:r w:rsidRPr="0044303D">
        <w:rPr>
          <w:b/>
          <w:u w:val="single"/>
        </w:rPr>
        <w:t xml:space="preserve"> </w:t>
      </w:r>
      <w:r w:rsidR="00525CB9" w:rsidRPr="0044303D">
        <w:rPr>
          <w:b/>
          <w:u w:val="single"/>
        </w:rPr>
        <w:t>załączenia</w:t>
      </w:r>
      <w:r w:rsidRPr="0044303D">
        <w:rPr>
          <w:b/>
          <w:u w:val="single"/>
        </w:rPr>
        <w:t xml:space="preserve"> </w:t>
      </w:r>
      <w:r w:rsidR="00676B40" w:rsidRPr="0044303D">
        <w:rPr>
          <w:b/>
          <w:u w:val="single"/>
        </w:rPr>
        <w:t>do oferty</w:t>
      </w:r>
      <w:r w:rsidR="00F96611" w:rsidRPr="0044303D">
        <w:rPr>
          <w:b/>
          <w:u w:val="single"/>
        </w:rPr>
        <w:t xml:space="preserve"> </w:t>
      </w:r>
      <w:r w:rsidRPr="0044303D">
        <w:rPr>
          <w:b/>
          <w:u w:val="single"/>
        </w:rPr>
        <w:t>kart katalogowych</w:t>
      </w:r>
      <w:r w:rsidRPr="0044303D">
        <w:rPr>
          <w:u w:val="single"/>
        </w:rPr>
        <w:t xml:space="preserve"> </w:t>
      </w:r>
      <w:r w:rsidR="00676B40" w:rsidRPr="00955E27">
        <w:t xml:space="preserve">proponowanych do </w:t>
      </w:r>
      <w:r>
        <w:t>dostarcz</w:t>
      </w:r>
      <w:r w:rsidR="00676B40">
        <w:t>enia</w:t>
      </w:r>
      <w:r>
        <w:t xml:space="preserve"> urządzeń potwierdzające spełnienie parametrów technicznych ujętych w Opisie przedmiotu zamówienia. </w:t>
      </w:r>
      <w:r w:rsidR="00B573E4">
        <w:t>W przypadku oferowania przez Wykonawcę sprzętu o gorszych parametrach niż wyma</w:t>
      </w:r>
      <w:r w:rsidR="00CC6283">
        <w:t>gane, oferta zostanie odrzucona</w:t>
      </w:r>
      <w:r w:rsidR="0044303D">
        <w:t>.</w:t>
      </w:r>
      <w:r w:rsidR="00CC6283">
        <w:t xml:space="preserve"> </w:t>
      </w:r>
    </w:p>
    <w:p w:rsidR="008A0E88" w:rsidRDefault="007B3E88" w:rsidP="00FD46F6">
      <w:r>
        <w:t>Wykonawca zobowiązany jest dostarczyć przedmiot zamówienia pod adres:</w:t>
      </w:r>
    </w:p>
    <w:p w:rsidR="007B3E88" w:rsidRDefault="007B3E88" w:rsidP="00FD46F6">
      <w:r>
        <w:t>Urząd Gminy Brochów, Brochów 125, 05-088 Brochów.</w:t>
      </w:r>
    </w:p>
    <w:p w:rsidR="00425EB0" w:rsidRDefault="00425EB0" w:rsidP="00FD46F6">
      <w:r>
        <w:t xml:space="preserve">- Dostawa przedmiotu umowy może nastąpić od poniedziałku do piątku w godzinach </w:t>
      </w:r>
      <w:r w:rsidR="00CC6283">
        <w:t>wcześniej ustalonych z Zamawiającym (godziny pracy Urzędu</w:t>
      </w:r>
      <w:r w:rsidR="0044303D">
        <w:t>:</w:t>
      </w:r>
      <w:r w:rsidR="00CC6283">
        <w:t xml:space="preserve"> pon-pt 8.00 – 16.00 wt. 9.00 – 17.00)</w:t>
      </w:r>
      <w:r>
        <w:t xml:space="preserve">. </w:t>
      </w:r>
    </w:p>
    <w:p w:rsidR="0036728D" w:rsidRDefault="0036728D" w:rsidP="0036728D">
      <w:r>
        <w:t>- Zamawiający dopuszcza możliwoś</w:t>
      </w:r>
      <w:r w:rsidR="00CC6283">
        <w:t>ć</w:t>
      </w:r>
      <w:r>
        <w:t xml:space="preserve"> składania ofert częściowych.</w:t>
      </w:r>
    </w:p>
    <w:p w:rsidR="006B42B8" w:rsidRDefault="006B42B8" w:rsidP="00FD46F6">
      <w:r>
        <w:t>- Zamawiający informuje, że określając przedmiot zamówienia poprzez wskazanie nazw handlowych, dopuszcza jednocześnie wszelkie ich odpowiedniki rynkowe nie</w:t>
      </w:r>
      <w:r w:rsidR="00AB7161">
        <w:t xml:space="preserve"> gorsze niż wskazane. Natomiast</w:t>
      </w:r>
      <w:r>
        <w:t xml:space="preserve"> wskazana marka lub nazwa handlowa określa klasę produktu, a nie konkretnego producenta.</w:t>
      </w:r>
      <w:r w:rsidR="009829D0">
        <w:t xml:space="preserve"> </w:t>
      </w:r>
    </w:p>
    <w:p w:rsidR="006B42B8" w:rsidRDefault="006B42B8" w:rsidP="00FD46F6">
      <w:r>
        <w:t>- Parametry wskazanego przez Zamawiającego standardu przedstawiają warunki techniczne, eksploatacyjne, użytkowe, funkcjonalne oraz inne cechy istotne dla przedmiotu zamówienia.</w:t>
      </w:r>
    </w:p>
    <w:p w:rsidR="00B5201A" w:rsidRDefault="006B42B8" w:rsidP="00FD46F6">
      <w:r>
        <w:t>- Koszty transportu urządzeń, oprogramowania wchodzących w skład przedmiotu zamówienia do Zamawiającego ponosi Wykonawca</w:t>
      </w:r>
      <w:r w:rsidR="00525CB9">
        <w:t>.</w:t>
      </w:r>
    </w:p>
    <w:p w:rsidR="006B42B8" w:rsidRDefault="006B42B8" w:rsidP="00FD46F6">
      <w:r>
        <w:t>- Odbiór urządzeń i oprogramowania wchodzących w skład przedmiotu zamówienia zostanie potwierdzony protokołem odbioru, który stanowił będzie podstawę do wystawienia  faktury przez Wykonawcę.</w:t>
      </w:r>
    </w:p>
    <w:p w:rsidR="00881EB3" w:rsidRPr="0044303D" w:rsidRDefault="00881EB3" w:rsidP="00FD46F6">
      <w:r w:rsidRPr="0044303D">
        <w:t>- Urządzenia muszą być w obecności upoważnionej osoby wypakowane z oryginalnych opakowań i zainstalowane w siedzibie Zamawiającego, w miejscu wskazanym przez upoważnionego pracownika. Po instalacji i konfiguracji sprzętu, Wykonawca wykona pierwsze uruchomienie i testy połączeń oraz wydajności urządzeń. Pozytywny wynik testów będzie podstawą podpisania protokołu odbioru.</w:t>
      </w:r>
    </w:p>
    <w:p w:rsidR="00CC6283" w:rsidRDefault="008360F6" w:rsidP="00FD46F6">
      <w:r>
        <w:t xml:space="preserve">- </w:t>
      </w:r>
      <w:r w:rsidR="00ED7F52">
        <w:t>Szczegółowy sposób realizacji przedmiotu zamówienia oraz obowiąz</w:t>
      </w:r>
      <w:r w:rsidR="00CC6283">
        <w:t>ki Wykonawcy zawiera Wzór umowy:</w:t>
      </w:r>
    </w:p>
    <w:p w:rsidR="00ED7F52" w:rsidRDefault="00CC6283" w:rsidP="00FD46F6">
      <w:r>
        <w:t>-</w:t>
      </w:r>
      <w:r w:rsidR="00ED7F52">
        <w:t xml:space="preserve"> załącz</w:t>
      </w:r>
      <w:r w:rsidR="00682496">
        <w:t xml:space="preserve">nik nr </w:t>
      </w:r>
      <w:r w:rsidR="002A0E14">
        <w:t>2</w:t>
      </w:r>
      <w:r w:rsidR="00D673C7">
        <w:t>a</w:t>
      </w:r>
      <w:r w:rsidR="00682496">
        <w:t xml:space="preserve"> do zapytania ofertowego</w:t>
      </w:r>
      <w:r w:rsidR="00D673C7">
        <w:t xml:space="preserve"> dotyczy części I </w:t>
      </w:r>
    </w:p>
    <w:p w:rsidR="00694EE0" w:rsidRDefault="00694EE0" w:rsidP="00FD46F6">
      <w:r>
        <w:t>- załącznik nr 2b do zapytania ofertowego dotyczy części II</w:t>
      </w:r>
    </w:p>
    <w:p w:rsidR="00CC6283" w:rsidRDefault="00694EE0" w:rsidP="00FD46F6">
      <w:r>
        <w:t xml:space="preserve">- </w:t>
      </w:r>
      <w:r w:rsidR="00CC6283">
        <w:t xml:space="preserve">załącznik </w:t>
      </w:r>
      <w:r w:rsidR="00CF1D4F">
        <w:t xml:space="preserve">nr </w:t>
      </w:r>
      <w:r w:rsidR="00CC6283">
        <w:t>2</w:t>
      </w:r>
      <w:r w:rsidR="004700E5">
        <w:t>c</w:t>
      </w:r>
      <w:r w:rsidR="00CC6283">
        <w:t xml:space="preserve"> do zapytania ofertowego dotyczy części IV i V</w:t>
      </w:r>
    </w:p>
    <w:p w:rsidR="00ED7F52" w:rsidRPr="00670EA0" w:rsidRDefault="00D94D52" w:rsidP="00FD46F6">
      <w:pPr>
        <w:rPr>
          <w:b/>
        </w:rPr>
      </w:pPr>
      <w:r w:rsidRPr="00670EA0">
        <w:rPr>
          <w:b/>
        </w:rPr>
        <w:t>Rozdział IV - Termin wykonania zamówienia</w:t>
      </w:r>
    </w:p>
    <w:p w:rsidR="00CC6283" w:rsidRDefault="00D94D52" w:rsidP="00203DFC">
      <w:pPr>
        <w:pStyle w:val="Akapitzlist"/>
        <w:numPr>
          <w:ilvl w:val="0"/>
          <w:numId w:val="3"/>
        </w:numPr>
      </w:pPr>
      <w:r>
        <w:t>Przedmiot zamówienia ma być realizowany</w:t>
      </w:r>
      <w:r w:rsidR="004D42E0">
        <w:t xml:space="preserve"> w terminie </w:t>
      </w:r>
      <w:r w:rsidR="00525CB9">
        <w:t>do</w:t>
      </w:r>
      <w:r w:rsidR="00CC6283">
        <w:t>:</w:t>
      </w:r>
    </w:p>
    <w:p w:rsidR="002C1A95" w:rsidRDefault="004700E5" w:rsidP="002C1A95">
      <w:pPr>
        <w:pStyle w:val="Akapitzlist"/>
      </w:pPr>
      <w:r>
        <w:t>- 1</w:t>
      </w:r>
      <w:r w:rsidR="002C1A95">
        <w:t>8.11.2022r. dla Części I</w:t>
      </w:r>
    </w:p>
    <w:p w:rsidR="002C1A95" w:rsidRDefault="002C1A95" w:rsidP="002C1A95">
      <w:pPr>
        <w:pStyle w:val="Akapitzlist"/>
      </w:pPr>
      <w:r>
        <w:t>- 4 tygodni od dnia podpisania umowy dla Części II</w:t>
      </w:r>
    </w:p>
    <w:p w:rsidR="00203DFC" w:rsidRDefault="004700E5" w:rsidP="00CC6283">
      <w:pPr>
        <w:pStyle w:val="Akapitzlist"/>
      </w:pPr>
      <w:r>
        <w:t>- 1</w:t>
      </w:r>
      <w:r w:rsidR="00CC6283">
        <w:t xml:space="preserve">8.11.2022r. dla </w:t>
      </w:r>
      <w:r>
        <w:t>Części III</w:t>
      </w:r>
    </w:p>
    <w:p w:rsidR="002C1A95" w:rsidRDefault="004700E5" w:rsidP="00CC6283">
      <w:pPr>
        <w:pStyle w:val="Akapitzlist"/>
      </w:pPr>
      <w:r>
        <w:t>- 1</w:t>
      </w:r>
      <w:r w:rsidR="002C1A95">
        <w:t xml:space="preserve">8.11.2022r. dla Części </w:t>
      </w:r>
      <w:r>
        <w:t>I</w:t>
      </w:r>
      <w:r w:rsidR="002C1A95">
        <w:t>V</w:t>
      </w:r>
    </w:p>
    <w:p w:rsidR="00203DFC" w:rsidRDefault="00ED7F52" w:rsidP="00682496">
      <w:pPr>
        <w:pStyle w:val="Akapitzlist"/>
        <w:numPr>
          <w:ilvl w:val="0"/>
          <w:numId w:val="3"/>
        </w:numPr>
      </w:pPr>
      <w:r>
        <w:t>Za termin wykonania przedmiotu zamówienia uważa się datę podpisania protokołu odbioru końcowego przedmiotu zamówienia</w:t>
      </w:r>
    </w:p>
    <w:p w:rsidR="0023233D" w:rsidRPr="00670EA0" w:rsidRDefault="00D94D52" w:rsidP="00FD46F6">
      <w:pPr>
        <w:rPr>
          <w:b/>
        </w:rPr>
      </w:pPr>
      <w:r w:rsidRPr="00670EA0">
        <w:rPr>
          <w:b/>
        </w:rPr>
        <w:t>Rozdział V: Konflikt interesów</w:t>
      </w:r>
    </w:p>
    <w:p w:rsidR="00D94D52" w:rsidRDefault="00D94D52" w:rsidP="00D94D52">
      <w:r>
        <w:t>1. Z postępowania o udzielenie zamówienia Zamawiający wykluczy wykonawcę który:</w:t>
      </w:r>
    </w:p>
    <w:p w:rsidR="00D94D52" w:rsidRDefault="00D94D52" w:rsidP="00D94D52">
      <w:r>
        <w:lastRenderedPageBreak/>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rsidR="00D94D52" w:rsidRDefault="00D94D52" w:rsidP="00D94D52">
      <w:r>
        <w:t>a) uczestniczeniu w spółce jako wspólnik spółki cywilnej lub spółki osobowej,</w:t>
      </w:r>
    </w:p>
    <w:p w:rsidR="00D94D52" w:rsidRDefault="00D94D52" w:rsidP="00D94D52">
      <w:r>
        <w:t>b) posiadaniu co najmniej 10% udziałów lub akcji,</w:t>
      </w:r>
    </w:p>
    <w:p w:rsidR="00D94D52" w:rsidRDefault="00D94D52" w:rsidP="00D94D52">
      <w:r>
        <w:t xml:space="preserve">c) pełnieniu funkcji członka organu nadzorczego lub zarządzającego, prokurenta, pełnomocnika, </w:t>
      </w:r>
    </w:p>
    <w:p w:rsidR="00D94D52" w:rsidRDefault="00D94D52" w:rsidP="00D94D52">
      <w:r>
        <w:t>d) pozostawaniu w związku małżeńskim, w stosunku pokrewieństwa lub powinowactwa w linii prostej, pokrewieństwa drugiego stopnia lub powinowactwa drugiego stopnia w linii bocznej lub w stosunku przysposobienia, opieki lub kurateli.</w:t>
      </w:r>
    </w:p>
    <w:p w:rsidR="00D94D52" w:rsidRDefault="00D94D52" w:rsidP="00FD46F6">
      <w:r>
        <w:t>2. Zamawiający oceni brak podstaw do wykluczenia z postępowania na podstawie przedstawionego przez Wykonawcę oświadczenia – załączn</w:t>
      </w:r>
      <w:r w:rsidR="00682496">
        <w:t>ik nr 3.</w:t>
      </w:r>
    </w:p>
    <w:p w:rsidR="00D94D52" w:rsidRPr="00670EA0" w:rsidRDefault="00D94D52" w:rsidP="00FD46F6">
      <w:pPr>
        <w:rPr>
          <w:b/>
        </w:rPr>
      </w:pPr>
      <w:r w:rsidRPr="00670EA0">
        <w:rPr>
          <w:b/>
        </w:rPr>
        <w:t>Rozdział VI: Warunki udziału w postępowaniu</w:t>
      </w:r>
    </w:p>
    <w:p w:rsidR="00D94D52" w:rsidRDefault="00D94D52" w:rsidP="00FD46F6">
      <w:r>
        <w:t>1. Wykonawca ubiegający się o udzielenie zamówienia musi spełniać następujące warunki:</w:t>
      </w:r>
    </w:p>
    <w:p w:rsidR="00D94D52" w:rsidRDefault="00D94D52" w:rsidP="00FD46F6">
      <w:r>
        <w:t>a) Posiadać uprawnienia do wykonywania określonej działalności lub czynności w zakresie przedmiotu zamówienia</w:t>
      </w:r>
      <w:r w:rsidR="002C1A95">
        <w:t xml:space="preserve">. </w:t>
      </w:r>
    </w:p>
    <w:p w:rsidR="00D94D52" w:rsidRDefault="00D94D52" w:rsidP="00FD46F6">
      <w:r>
        <w:t>b)</w:t>
      </w:r>
      <w:r w:rsidR="00525CB9">
        <w:t xml:space="preserve"> </w:t>
      </w:r>
      <w:r>
        <w:t>Posiadać wiedzę i doświadczenie niezbędne do wykonania Zadania</w:t>
      </w:r>
    </w:p>
    <w:p w:rsidR="00D94D52" w:rsidRDefault="00AF64DE" w:rsidP="00FD46F6">
      <w:r>
        <w:t>c) dy</w:t>
      </w:r>
      <w:r w:rsidR="00D94D52">
        <w:t xml:space="preserve">sponować odpowiednim potencjałem technicznym oraz osobami zdolnymi do wykonania </w:t>
      </w:r>
      <w:r>
        <w:t>zamówienia</w:t>
      </w:r>
    </w:p>
    <w:p w:rsidR="00AF64DE" w:rsidRDefault="00AF64DE" w:rsidP="00FD46F6">
      <w:r>
        <w:t>d) znajdować się w sytuacji ekonomicznej i finansowej pozwalającej na rzetelne wykonanie przedmiotu umowy</w:t>
      </w:r>
    </w:p>
    <w:p w:rsidR="00955E27" w:rsidRDefault="00955E27" w:rsidP="00FD46F6">
      <w:r>
        <w:rPr>
          <w:rStyle w:val="Pogrubienie"/>
          <w:color w:val="000000"/>
          <w:spacing w:val="-4"/>
          <w:sz w:val="23"/>
          <w:szCs w:val="23"/>
        </w:rPr>
        <w:t xml:space="preserve">e) </w:t>
      </w:r>
      <w:r w:rsidRPr="00955E27">
        <w:rPr>
          <w:rStyle w:val="Pogrubienie"/>
          <w:rFonts w:cstheme="minorHAnsi"/>
          <w:color w:val="000000"/>
          <w:spacing w:val="-4"/>
          <w:sz w:val="23"/>
          <w:szCs w:val="23"/>
        </w:rPr>
        <w:t xml:space="preserve">nie podlegają wykluczeniu stosownie do art. 7 ust. 1 i 9 ustawy z dnia </w:t>
      </w:r>
      <w:r w:rsidRPr="00955E27">
        <w:rPr>
          <w:rStyle w:val="Pogrubienie"/>
          <w:rFonts w:cstheme="minorHAnsi"/>
          <w:color w:val="000000"/>
          <w:sz w:val="23"/>
          <w:szCs w:val="23"/>
        </w:rPr>
        <w:t>13 kwietnia 2022 r. o szczególnych rozwiązaniach w zakresie przeciwdziałania wspieraniu agresji na Ukrainę oraz służących ochronie bezpieczeństwa narodowego (Dz. U. z 2022 r., poz. 835) (oświadczenie w przedmiotowym</w:t>
      </w:r>
      <w:r w:rsidR="00525CB9">
        <w:rPr>
          <w:rStyle w:val="Pogrubienie"/>
          <w:rFonts w:cstheme="minorHAnsi"/>
          <w:color w:val="000000"/>
          <w:sz w:val="23"/>
          <w:szCs w:val="23"/>
        </w:rPr>
        <w:t xml:space="preserve"> zakresie stanowi załącznik nr </w:t>
      </w:r>
      <w:r w:rsidR="00417D48">
        <w:rPr>
          <w:rStyle w:val="Pogrubienie"/>
          <w:rFonts w:cstheme="minorHAnsi"/>
          <w:color w:val="000000"/>
          <w:sz w:val="23"/>
          <w:szCs w:val="23"/>
        </w:rPr>
        <w:t>4</w:t>
      </w:r>
      <w:r w:rsidRPr="00955E27">
        <w:rPr>
          <w:rStyle w:val="Pogrubienie"/>
          <w:rFonts w:cstheme="minorHAnsi"/>
          <w:color w:val="000000"/>
          <w:sz w:val="23"/>
          <w:szCs w:val="23"/>
        </w:rPr>
        <w:t xml:space="preserve"> do niniejszego zapytania ofertowego)</w:t>
      </w:r>
    </w:p>
    <w:p w:rsidR="00AF64DE" w:rsidRDefault="00AF64DE" w:rsidP="00FD46F6">
      <w:r>
        <w:t>Potwierdzeniem spełniania warunków udziału w postepowaniu będzie oświadczenie Wykonawcy złożone na formularzu ofertowym.</w:t>
      </w:r>
    </w:p>
    <w:p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rsidR="0023233D" w:rsidRPr="00670EA0" w:rsidRDefault="005F7CEC" w:rsidP="00FD46F6">
      <w:pPr>
        <w:rPr>
          <w:b/>
        </w:rPr>
      </w:pPr>
      <w:r w:rsidRPr="00670EA0">
        <w:rPr>
          <w:b/>
        </w:rPr>
        <w:t>R</w:t>
      </w:r>
      <w:r w:rsidR="000E023B">
        <w:rPr>
          <w:b/>
        </w:rPr>
        <w:t>ozdział VII: Wykluczenie z postę</w:t>
      </w:r>
      <w:r w:rsidRPr="00670EA0">
        <w:rPr>
          <w:b/>
        </w:rPr>
        <w:t>powania</w:t>
      </w:r>
    </w:p>
    <w:p w:rsidR="005F7CEC" w:rsidRDefault="005F7CEC" w:rsidP="00FD46F6">
      <w:r>
        <w:t>Zamawiający wykluczy z postępowania Wykonawców, którzy nie spełniają warunków udziału w postępowaniu opisanych w Rozdziale V zapytania ofertowego.</w:t>
      </w:r>
    </w:p>
    <w:p w:rsidR="005F7CEC" w:rsidRPr="00670EA0" w:rsidRDefault="005F7CEC" w:rsidP="00FD46F6">
      <w:pPr>
        <w:rPr>
          <w:b/>
        </w:rPr>
      </w:pPr>
      <w:r w:rsidRPr="00670EA0">
        <w:rPr>
          <w:b/>
        </w:rPr>
        <w:t>Rozdział VIII: Opis sposobu obliczenia ceny</w:t>
      </w:r>
    </w:p>
    <w:p w:rsidR="00670EA0" w:rsidRDefault="00670EA0" w:rsidP="00670EA0">
      <w:r>
        <w:t xml:space="preserve">1. Wykonawca winien w formularzu oferty stanowiącym załącznik nr 1 do zapytanie ofertowego podać łączną cenę netto (bez VAT) przedmiotu zamówienia w PLN, podatek VAT i łączną cenę brutto </w:t>
      </w:r>
      <w:r>
        <w:lastRenderedPageBreak/>
        <w:t>(z VAT) przedmiotu zamówienia w PLN za realizację przedmiotu zamówienia w zapisie liczbowym i słownie z dokładnością do dwóch miejsc po przecinku dla każdej części zamówienia.</w:t>
      </w:r>
    </w:p>
    <w:p w:rsidR="00670EA0" w:rsidRDefault="00670EA0" w:rsidP="00670EA0">
      <w:r>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rsidR="005F7CEC" w:rsidRPr="00E17EEA" w:rsidRDefault="00670EA0" w:rsidP="00FD46F6">
      <w:pPr>
        <w:rPr>
          <w:b/>
        </w:rPr>
      </w:pPr>
      <w:r w:rsidRPr="00E17EEA">
        <w:rPr>
          <w:b/>
        </w:rPr>
        <w:t>Rozdział IX: Kryteria oceny ofert</w:t>
      </w:r>
    </w:p>
    <w:p w:rsidR="00670EA0" w:rsidRDefault="000C0302" w:rsidP="00FD46F6">
      <w:r>
        <w:t xml:space="preserve">1. </w:t>
      </w:r>
      <w:r w:rsidR="009C5BE8">
        <w:t>Opis kryteriów, którymi Zamawiający będzie się kierował przy wyborze oferty wraz z podaniem wag tych kryteriów i sposobu oceny ofert.</w:t>
      </w:r>
    </w:p>
    <w:p w:rsidR="009C5BE8" w:rsidRDefault="000C0302" w:rsidP="00FD46F6">
      <w:r>
        <w:t xml:space="preserve">2. </w:t>
      </w:r>
      <w:r w:rsidR="009C5BE8">
        <w:t>Przy wyborze oferty najkorzystniejszej Zamawiający będzie się kierował poniżej opisanymi kryteriami, z przypisaniem im odpowiednio wag:</w:t>
      </w:r>
    </w:p>
    <w:p w:rsidR="00D03C9F" w:rsidRPr="00A54D7C" w:rsidRDefault="00D03C9F" w:rsidP="00FD46F6">
      <w:pPr>
        <w:rPr>
          <w:b/>
          <w:u w:val="single"/>
        </w:rPr>
      </w:pPr>
      <w:r w:rsidRPr="00A54D7C">
        <w:rPr>
          <w:b/>
          <w:u w:val="single"/>
        </w:rPr>
        <w:t>Dla</w:t>
      </w:r>
      <w:r w:rsidR="00A54D7C">
        <w:rPr>
          <w:b/>
          <w:u w:val="single"/>
        </w:rPr>
        <w:t xml:space="preserve"> C</w:t>
      </w:r>
      <w:r w:rsidR="00B92AD5">
        <w:rPr>
          <w:b/>
          <w:u w:val="single"/>
        </w:rPr>
        <w:t>zęści</w:t>
      </w:r>
      <w:r w:rsidR="002C1A95">
        <w:rPr>
          <w:b/>
          <w:u w:val="single"/>
        </w:rPr>
        <w:t xml:space="preserve"> </w:t>
      </w:r>
      <w:r w:rsidR="00B92AD5">
        <w:rPr>
          <w:b/>
          <w:u w:val="single"/>
        </w:rPr>
        <w:t>I</w:t>
      </w:r>
      <w:r w:rsidR="002C1A95">
        <w:rPr>
          <w:b/>
          <w:u w:val="single"/>
        </w:rPr>
        <w:t>V</w:t>
      </w:r>
      <w:r w:rsidRPr="00A54D7C">
        <w:rPr>
          <w:b/>
          <w:u w:val="single"/>
        </w:rPr>
        <w:t>:</w:t>
      </w:r>
    </w:p>
    <w:p w:rsidR="00670EA0" w:rsidRDefault="009C5BE8" w:rsidP="00FD46F6">
      <w:r>
        <w:t xml:space="preserve">- Cena – </w:t>
      </w:r>
      <w:r w:rsidR="00D673C7">
        <w:t>100</w:t>
      </w:r>
      <w:r>
        <w:t>%</w:t>
      </w:r>
    </w:p>
    <w:p w:rsidR="005B2648" w:rsidRDefault="00121F17" w:rsidP="00D03C9F">
      <w:pPr>
        <w:pStyle w:val="Akapitzlist"/>
        <w:ind w:left="284"/>
      </w:pPr>
      <w:r>
        <w:t>Zamawiający dokona oceny ofert w zakresie kryterium:</w:t>
      </w:r>
      <w:r w:rsidR="005B2648">
        <w:t xml:space="preserve"> Cena</w:t>
      </w:r>
      <w:r>
        <w:t xml:space="preserve"> </w:t>
      </w:r>
    </w:p>
    <w:p w:rsidR="00121F17" w:rsidRDefault="00121F17" w:rsidP="005B2648">
      <w:pPr>
        <w:pStyle w:val="Akapitzlist"/>
        <w:ind w:left="284"/>
      </w:pPr>
      <w:r>
        <w:t>na następujących zasadach:</w:t>
      </w:r>
    </w:p>
    <w:p w:rsidR="00121F17" w:rsidRDefault="00121F17" w:rsidP="007A4632">
      <w:pPr>
        <w:pStyle w:val="Akapitzlist"/>
        <w:numPr>
          <w:ilvl w:val="0"/>
          <w:numId w:val="18"/>
        </w:numPr>
      </w:pPr>
      <w:r>
        <w:t xml:space="preserve">Podstawą oceny ofert w tym kryterium będzie </w:t>
      </w:r>
      <w:r w:rsidR="007A4632">
        <w:t>cena brutto za wykonanie przedmiotu zamówienia, podana przez Wykonawcę w formularzu ofertowym</w:t>
      </w:r>
    </w:p>
    <w:p w:rsidR="007A4632" w:rsidRDefault="007A4632" w:rsidP="007A4632">
      <w:pPr>
        <w:pStyle w:val="Akapitzlist"/>
        <w:numPr>
          <w:ilvl w:val="0"/>
          <w:numId w:val="18"/>
        </w:numPr>
      </w:pPr>
      <w:r>
        <w:t>Oferta najtańsza spośród</w:t>
      </w:r>
      <w:r w:rsidR="00D03C9F">
        <w:t xml:space="preserve"> ofert nie odrzuconych otrzyma 10</w:t>
      </w:r>
      <w:r>
        <w:t>0 punktów</w:t>
      </w:r>
    </w:p>
    <w:p w:rsidR="003D7BD4" w:rsidRDefault="003D7BD4" w:rsidP="003D7BD4">
      <w:pPr>
        <w:pStyle w:val="Akapitzlist"/>
        <w:numPr>
          <w:ilvl w:val="0"/>
          <w:numId w:val="18"/>
        </w:numPr>
      </w:pPr>
      <w:r>
        <w:t>Pozostałe oferty proporcjonalnie mniej, według następującej formuły:</w:t>
      </w:r>
    </w:p>
    <w:p w:rsidR="003D7BD4" w:rsidRDefault="003D7BD4" w:rsidP="003D7BD4">
      <w:pPr>
        <w:pStyle w:val="Akapitzlist"/>
        <w:ind w:left="1080"/>
      </w:pPr>
      <w:r>
        <w:t>Pc=Cn/Cb x 100</w:t>
      </w:r>
    </w:p>
    <w:p w:rsidR="003D7BD4" w:rsidRDefault="003D7BD4" w:rsidP="003D7BD4">
      <w:pPr>
        <w:pStyle w:val="Akapitzlist"/>
        <w:ind w:left="1080"/>
      </w:pPr>
      <w:r>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7A4632" w:rsidRDefault="007A4632" w:rsidP="007A4632">
      <w:pPr>
        <w:pStyle w:val="Akapitzlist"/>
        <w:numPr>
          <w:ilvl w:val="0"/>
          <w:numId w:val="18"/>
        </w:numPr>
      </w:pPr>
      <w:r>
        <w:t>Ilość punktów obliczona według powyższej formuły zostanie zaokrąglona do dwóch miejsc po przecinku.</w:t>
      </w:r>
    </w:p>
    <w:p w:rsidR="00E307F4" w:rsidRDefault="00E307F4" w:rsidP="00D03C9F">
      <w:pPr>
        <w:rPr>
          <w:b/>
          <w:u w:val="single"/>
        </w:rPr>
      </w:pPr>
      <w:r>
        <w:rPr>
          <w:b/>
          <w:u w:val="single"/>
        </w:rPr>
        <w:t>Dla Części I</w:t>
      </w:r>
      <w:r w:rsidR="00B92AD5">
        <w:rPr>
          <w:b/>
          <w:u w:val="single"/>
        </w:rPr>
        <w:t>II</w:t>
      </w:r>
      <w:r>
        <w:rPr>
          <w:b/>
          <w:u w:val="single"/>
        </w:rPr>
        <w:t>:</w:t>
      </w:r>
    </w:p>
    <w:p w:rsidR="00E307F4" w:rsidRDefault="00E307F4" w:rsidP="004547CE">
      <w:pPr>
        <w:spacing w:after="0"/>
      </w:pPr>
      <w:r>
        <w:t>- Cena – C – 60 %</w:t>
      </w:r>
    </w:p>
    <w:p w:rsidR="00E307F4" w:rsidRDefault="00E307F4" w:rsidP="00D03C9F">
      <w:r>
        <w:t>- Licencja – L – 40%</w:t>
      </w:r>
    </w:p>
    <w:p w:rsidR="00E307F4" w:rsidRPr="00E307F4" w:rsidRDefault="00E307F4" w:rsidP="00E307F4">
      <w:pPr>
        <w:ind w:firstLine="708"/>
        <w:rPr>
          <w:i/>
          <w:u w:val="single"/>
        </w:rPr>
      </w:pPr>
      <w:bookmarkStart w:id="0" w:name="_GoBack"/>
      <w:r w:rsidRPr="00E307F4">
        <w:rPr>
          <w:i/>
          <w:u w:val="single"/>
        </w:rPr>
        <w:t>Kryterium: Licencja na program– L:</w:t>
      </w:r>
    </w:p>
    <w:p w:rsidR="00E307F4" w:rsidRDefault="00E307F4" w:rsidP="00E307F4">
      <w:pPr>
        <w:spacing w:after="0"/>
        <w:ind w:left="708"/>
      </w:pPr>
      <w:r>
        <w:t>Ocena ofert w tym kryterium  dokonana zostanie na podstawie przedstawionego w ofercie czasu obowiązującej licencji na program</w:t>
      </w:r>
      <w:bookmarkEnd w:id="0"/>
      <w:r>
        <w:t>:</w:t>
      </w:r>
    </w:p>
    <w:p w:rsidR="00E307F4" w:rsidRDefault="00E307F4" w:rsidP="00E307F4">
      <w:pPr>
        <w:spacing w:after="0"/>
        <w:ind w:firstLine="708"/>
      </w:pPr>
      <w:r>
        <w:t>- Licencja na program – wieczysta – 40 pkt</w:t>
      </w:r>
    </w:p>
    <w:p w:rsidR="00E307F4" w:rsidRPr="00E307F4" w:rsidRDefault="00E307F4" w:rsidP="00E307F4">
      <w:pPr>
        <w:ind w:firstLine="708"/>
      </w:pPr>
      <w:r>
        <w:t>- Licencja na program – 3 lata – 20 pkt</w:t>
      </w:r>
    </w:p>
    <w:p w:rsidR="00513A9E" w:rsidRPr="00A54D7C" w:rsidRDefault="00A54D7C" w:rsidP="00D03C9F">
      <w:pPr>
        <w:rPr>
          <w:b/>
          <w:u w:val="single"/>
        </w:rPr>
      </w:pPr>
      <w:r>
        <w:rPr>
          <w:b/>
          <w:u w:val="single"/>
        </w:rPr>
        <w:t>Dla C</w:t>
      </w:r>
      <w:r w:rsidR="00513A9E" w:rsidRPr="00A54D7C">
        <w:rPr>
          <w:b/>
          <w:u w:val="single"/>
        </w:rPr>
        <w:t>zęści I i II:</w:t>
      </w:r>
    </w:p>
    <w:p w:rsidR="00513A9E" w:rsidRDefault="00513A9E" w:rsidP="00A54D7C">
      <w:pPr>
        <w:spacing w:after="0"/>
      </w:pPr>
      <w:r>
        <w:t xml:space="preserve">- Cena – C – </w:t>
      </w:r>
      <w:r w:rsidR="002D1BF7">
        <w:t>7</w:t>
      </w:r>
      <w:r>
        <w:t>0%</w:t>
      </w:r>
    </w:p>
    <w:p w:rsidR="00513A9E" w:rsidRDefault="00513A9E" w:rsidP="00A54D7C">
      <w:pPr>
        <w:spacing w:after="0"/>
      </w:pPr>
      <w:r>
        <w:t>- Czas reakcji serwisu – R – 10%</w:t>
      </w:r>
    </w:p>
    <w:p w:rsidR="00513A9E" w:rsidRDefault="00513A9E" w:rsidP="004547CE">
      <w:pPr>
        <w:spacing w:after="0"/>
      </w:pPr>
      <w:r>
        <w:t>- Czas usunięcia awarii</w:t>
      </w:r>
      <w:r w:rsidR="004547CE">
        <w:t>/usterki</w:t>
      </w:r>
      <w:r>
        <w:t xml:space="preserve"> z uwzględnieniem sprzętu zastępczego dla serwera oraz sieci WIFI – Ua – </w:t>
      </w:r>
      <w:r w:rsidR="002D1BF7">
        <w:t>20</w:t>
      </w:r>
      <w:r>
        <w:t>%</w:t>
      </w:r>
    </w:p>
    <w:p w:rsidR="003D7BD4" w:rsidRPr="003D7BD4" w:rsidRDefault="003D7BD4" w:rsidP="00D03C9F">
      <w:pPr>
        <w:rPr>
          <w:i/>
          <w:u w:val="single"/>
        </w:rPr>
      </w:pPr>
      <w:r>
        <w:lastRenderedPageBreak/>
        <w:tab/>
      </w:r>
      <w:r w:rsidRPr="003D7BD4">
        <w:rPr>
          <w:i/>
          <w:u w:val="single"/>
        </w:rPr>
        <w:t>Kryterium: Cena – C:</w:t>
      </w:r>
    </w:p>
    <w:p w:rsidR="003D7BD4" w:rsidRDefault="003D7BD4" w:rsidP="003D7BD4">
      <w:pPr>
        <w:pStyle w:val="Akapitzlist"/>
        <w:numPr>
          <w:ilvl w:val="0"/>
          <w:numId w:val="32"/>
        </w:numPr>
      </w:pPr>
      <w:r>
        <w:t>Podstawą oceny ofert w tym kryterium będzie cena brutto za wykonanie przedmiotu zamówienia, podana przez Wykonawcę w formularzu ofertowym</w:t>
      </w:r>
    </w:p>
    <w:p w:rsidR="003D7BD4" w:rsidRDefault="003D7BD4" w:rsidP="003D7BD4">
      <w:pPr>
        <w:pStyle w:val="Akapitzlist"/>
        <w:numPr>
          <w:ilvl w:val="0"/>
          <w:numId w:val="32"/>
        </w:numPr>
      </w:pPr>
      <w:r>
        <w:t>Oferta najtańsza spośród ofert nie odrzuconych otrzyma 60 punktów</w:t>
      </w:r>
    </w:p>
    <w:p w:rsidR="003D7BD4" w:rsidRDefault="003D7BD4" w:rsidP="003D7BD4">
      <w:pPr>
        <w:pStyle w:val="Akapitzlist"/>
        <w:numPr>
          <w:ilvl w:val="0"/>
          <w:numId w:val="32"/>
        </w:numPr>
      </w:pPr>
      <w:r>
        <w:t>Pozostałe oferty proporcjonalnie mniej, według następującej formuły:</w:t>
      </w:r>
    </w:p>
    <w:p w:rsidR="003D7BD4" w:rsidRDefault="003D7BD4" w:rsidP="003D7BD4">
      <w:pPr>
        <w:pStyle w:val="Akapitzlist"/>
        <w:ind w:left="1080"/>
      </w:pPr>
      <w:r>
        <w:t>Pc=Cn/Cb x 60</w:t>
      </w:r>
    </w:p>
    <w:p w:rsidR="003D7BD4" w:rsidRDefault="003D7BD4" w:rsidP="003D7BD4">
      <w:pPr>
        <w:pStyle w:val="Akapitzlist"/>
        <w:ind w:left="1080"/>
      </w:pPr>
      <w:r>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3D7BD4" w:rsidRDefault="003D7BD4" w:rsidP="003D7BD4">
      <w:pPr>
        <w:pStyle w:val="Akapitzlist"/>
        <w:numPr>
          <w:ilvl w:val="0"/>
          <w:numId w:val="32"/>
        </w:numPr>
      </w:pPr>
      <w:r>
        <w:t>Ilość punktów obliczona według powyższej formuły zostanie zaokrąglona do dwóch miejsc po przecinku.</w:t>
      </w:r>
    </w:p>
    <w:p w:rsidR="00B9499C" w:rsidRPr="00B9499C" w:rsidRDefault="00B9499C" w:rsidP="003D7BD4">
      <w:pPr>
        <w:ind w:left="720"/>
        <w:rPr>
          <w:i/>
          <w:u w:val="single"/>
        </w:rPr>
      </w:pPr>
      <w:r w:rsidRPr="00B9499C">
        <w:rPr>
          <w:i/>
          <w:u w:val="single"/>
        </w:rPr>
        <w:t>Kryterium: Czas reakcji serwisu – R:</w:t>
      </w:r>
    </w:p>
    <w:p w:rsidR="00B9499C" w:rsidRDefault="00B9499C" w:rsidP="00A54D7C">
      <w:pPr>
        <w:spacing w:after="0"/>
        <w:ind w:left="720"/>
      </w:pPr>
      <w:r>
        <w:t>tj. przyjazd w celu usunięcia wady lub usterki od momentu zgłoszenia Wykonawcy nieprawidłowości w działaniu dostarczonych urządzeń lub systemów. Ocena ofert w tym kryterium dokonana zostanie na podstawie przedstawionego w ofercie czasu reakcji serwisu gwarancyjnego:</w:t>
      </w:r>
    </w:p>
    <w:p w:rsidR="00B9499C" w:rsidRDefault="00B9499C" w:rsidP="00A54D7C">
      <w:pPr>
        <w:spacing w:after="0"/>
        <w:ind w:left="720"/>
      </w:pPr>
      <w:r>
        <w:t>- w następny dzień roboczy 0 pkt;</w:t>
      </w:r>
    </w:p>
    <w:p w:rsidR="00B9499C" w:rsidRDefault="00B9499C" w:rsidP="00A54D7C">
      <w:pPr>
        <w:spacing w:after="0"/>
        <w:ind w:left="720"/>
      </w:pPr>
      <w:r>
        <w:t>- w ten sam dzień roboczy 5 pkt;</w:t>
      </w:r>
    </w:p>
    <w:p w:rsidR="00B9499C" w:rsidRDefault="00B9499C" w:rsidP="003D7BD4">
      <w:pPr>
        <w:ind w:left="720"/>
      </w:pPr>
      <w:r>
        <w:t>- do 2 godzin od momentu zgłoszenia awarii 10 pkt.</w:t>
      </w:r>
    </w:p>
    <w:p w:rsidR="00B9499C" w:rsidRDefault="00B9499C" w:rsidP="003D7BD4">
      <w:pPr>
        <w:ind w:left="720"/>
      </w:pPr>
      <w:r>
        <w:t>Wykonawca zobowiązany będzie do przyjazdu na miejsce usunięcia wad lub usterek w ten sam dzień roboczy, jeżeli zgłoszenie nastąpi do godz. 16.00.</w:t>
      </w:r>
    </w:p>
    <w:p w:rsidR="00B46522" w:rsidRPr="00B46522" w:rsidRDefault="00B46522" w:rsidP="003D7BD4">
      <w:pPr>
        <w:ind w:left="720"/>
        <w:rPr>
          <w:i/>
          <w:u w:val="single"/>
        </w:rPr>
      </w:pPr>
      <w:r w:rsidRPr="00B46522">
        <w:rPr>
          <w:i/>
          <w:u w:val="single"/>
        </w:rPr>
        <w:t>Kryterium: Czas usunięcia awarii</w:t>
      </w:r>
      <w:r w:rsidR="004547CE">
        <w:rPr>
          <w:i/>
          <w:u w:val="single"/>
        </w:rPr>
        <w:t>/usterki</w:t>
      </w:r>
      <w:r w:rsidRPr="00B46522">
        <w:rPr>
          <w:i/>
          <w:u w:val="single"/>
        </w:rPr>
        <w:t xml:space="preserve"> z uwzględnieniem sprzętu zastępczego dla serwera i sieci WIFI</w:t>
      </w:r>
      <w:r w:rsidR="004547CE">
        <w:rPr>
          <w:i/>
          <w:u w:val="single"/>
        </w:rPr>
        <w:t xml:space="preserve"> – Ua</w:t>
      </w:r>
      <w:r w:rsidRPr="00B46522">
        <w:rPr>
          <w:i/>
          <w:u w:val="single"/>
        </w:rPr>
        <w:t>:</w:t>
      </w:r>
    </w:p>
    <w:p w:rsidR="00B46522" w:rsidRDefault="00B46522" w:rsidP="00A54D7C">
      <w:pPr>
        <w:spacing w:after="0"/>
        <w:ind w:left="720"/>
      </w:pPr>
      <w:r>
        <w:t>Ocena ofert w tym kryterium dokonana zostanie na podstawie przedstawionego w ofercie czasu usunięcia awarii</w:t>
      </w:r>
      <w:r w:rsidR="004547CE">
        <w:t>/usterki</w:t>
      </w:r>
      <w:r>
        <w:t xml:space="preserve"> z uwzględnieniem sprzętu zastępczego dla serwera i sieci WIFI:</w:t>
      </w:r>
    </w:p>
    <w:p w:rsidR="00B46522" w:rsidRDefault="00B46522" w:rsidP="00A54D7C">
      <w:pPr>
        <w:spacing w:after="0"/>
        <w:ind w:left="720"/>
      </w:pPr>
      <w:r>
        <w:t>- następny dzień roboczy 0 pkt,</w:t>
      </w:r>
    </w:p>
    <w:p w:rsidR="00FC282B" w:rsidRDefault="00B46522" w:rsidP="00FC282B">
      <w:pPr>
        <w:spacing w:after="0"/>
        <w:ind w:left="720"/>
      </w:pPr>
      <w:r>
        <w:t xml:space="preserve">- ten sam dzień roboczy 10 pkt. </w:t>
      </w:r>
    </w:p>
    <w:p w:rsidR="00B46522" w:rsidRDefault="00FC282B" w:rsidP="003D7BD4">
      <w:pPr>
        <w:ind w:left="720"/>
      </w:pPr>
      <w:r>
        <w:t xml:space="preserve">- do 2 godzin od momentu zgłoszenia awarii </w:t>
      </w:r>
      <w:r w:rsidR="002D1BF7">
        <w:t>20</w:t>
      </w:r>
      <w:r>
        <w:t xml:space="preserve"> pkt.</w:t>
      </w:r>
      <w:r w:rsidR="00B46522">
        <w:t xml:space="preserve">                                                                                                                                                                                                                                                                                                                                                                                                                                                                                                                                                                                                                                                                                                                                                                                                                                                                                                                                                                                                                                                                                                                                                                                                                                                                                                                                                                                                                                                                                                                                                                                                                                                                                                                                                                                                                                                                                                                                                                                                                                                                                                                                                                                                                                                                                                                                                                                                                                                                                                                                                                                                                                                                                                                                                                                                                                                                                                                                                                                                                                                                                                                                                                                                                                                                                                                                                                 </w:t>
      </w:r>
    </w:p>
    <w:p w:rsidR="00D03C9F" w:rsidRDefault="00F0380E" w:rsidP="00D03C9F">
      <w:r>
        <w:t>Za najkorzystniejszą zostanie uznana oferta z największą ilością punktów, stanowiących sumę punktów przyznanych w każdym kryterium z uwzględnieniem wagi procentowej każdego kryterium obliczonego wg wzoru:</w:t>
      </w:r>
    </w:p>
    <w:p w:rsidR="00F0380E" w:rsidRPr="00A54D7C" w:rsidRDefault="009A618B" w:rsidP="00D03C9F">
      <w:pPr>
        <w:rPr>
          <w:b/>
          <w:u w:val="single"/>
        </w:rPr>
      </w:pPr>
      <w:r w:rsidRPr="00A54D7C">
        <w:rPr>
          <w:b/>
          <w:u w:val="single"/>
        </w:rPr>
        <w:t>Dla Części I i II:</w:t>
      </w:r>
    </w:p>
    <w:p w:rsidR="009A618B" w:rsidRDefault="002D1BF7" w:rsidP="00D03C9F">
      <w:r>
        <w:t>P = C</w:t>
      </w:r>
      <w:r w:rsidR="009A618B">
        <w:t xml:space="preserve"> + R + Ua</w:t>
      </w:r>
    </w:p>
    <w:p w:rsidR="009A618B" w:rsidRDefault="009A618B" w:rsidP="00D03C9F">
      <w:r>
        <w:t>Gdzie:</w:t>
      </w:r>
    </w:p>
    <w:p w:rsidR="009A618B" w:rsidRDefault="009A618B" w:rsidP="00A54D7C">
      <w:pPr>
        <w:spacing w:after="0"/>
      </w:pPr>
      <w:r>
        <w:t>C – liczba punktów przyznana oferci</w:t>
      </w:r>
      <w:r w:rsidR="002D1BF7">
        <w:t>e ocienianej w kryterium „Cena”</w:t>
      </w:r>
    </w:p>
    <w:p w:rsidR="009A618B" w:rsidRDefault="009A618B" w:rsidP="00A54D7C">
      <w:pPr>
        <w:spacing w:after="0"/>
      </w:pPr>
      <w:r>
        <w:t xml:space="preserve">R – liczba punktów przyznana ofercie </w:t>
      </w:r>
      <w:r w:rsidR="00654397">
        <w:t>ocenianej w kryterium „Czas reakcji serwisu”</w:t>
      </w:r>
    </w:p>
    <w:p w:rsidR="00654397" w:rsidRDefault="00654397" w:rsidP="00D03C9F">
      <w:r>
        <w:t xml:space="preserve">Ua – liczba punktów przyznana ofercie ocenianej w kryterium „Czas usunięcia awarii z uwzględnieniem sprzętu zastępczego dla </w:t>
      </w:r>
      <w:r w:rsidR="002D1BF7">
        <w:t>serwera i sieci WIFI”</w:t>
      </w:r>
    </w:p>
    <w:p w:rsidR="00E171DC" w:rsidRPr="00E171DC" w:rsidRDefault="00E171DC" w:rsidP="00D03C9F">
      <w:pPr>
        <w:rPr>
          <w:b/>
          <w:u w:val="single"/>
        </w:rPr>
      </w:pPr>
      <w:r w:rsidRPr="00E171DC">
        <w:rPr>
          <w:b/>
          <w:u w:val="single"/>
        </w:rPr>
        <w:t xml:space="preserve">Dla Części </w:t>
      </w:r>
      <w:r w:rsidR="00B92AD5">
        <w:rPr>
          <w:b/>
          <w:u w:val="single"/>
        </w:rPr>
        <w:t>III</w:t>
      </w:r>
      <w:r>
        <w:rPr>
          <w:b/>
          <w:u w:val="single"/>
        </w:rPr>
        <w:t>:</w:t>
      </w:r>
    </w:p>
    <w:p w:rsidR="00E171DC" w:rsidRDefault="00E171DC" w:rsidP="00D03C9F">
      <w:r>
        <w:t>P = C + L</w:t>
      </w:r>
    </w:p>
    <w:p w:rsidR="00603B06" w:rsidRDefault="00E171DC" w:rsidP="00D03C9F">
      <w:r>
        <w:lastRenderedPageBreak/>
        <w:t>Gdzie:</w:t>
      </w:r>
    </w:p>
    <w:p w:rsidR="00E171DC" w:rsidRDefault="00E171DC" w:rsidP="00E171DC">
      <w:pPr>
        <w:spacing w:after="0"/>
      </w:pPr>
      <w:r>
        <w:t>C – liczba punktów przyznana ofercie ocenianej w kryterium „Cena”</w:t>
      </w:r>
    </w:p>
    <w:p w:rsidR="00E171DC" w:rsidRDefault="00E171DC" w:rsidP="00D03C9F">
      <w:r>
        <w:t>L – liczba punktów przyznana ofercie ocenianej w kryterium „Licencja na program”</w:t>
      </w:r>
    </w:p>
    <w:p w:rsidR="00947A79" w:rsidRDefault="00E17EEA" w:rsidP="00E17EEA">
      <w:pPr>
        <w:tabs>
          <w:tab w:val="left" w:pos="1843"/>
        </w:tabs>
        <w:ind w:left="567" w:right="20" w:hanging="141"/>
        <w:jc w:val="both"/>
      </w:pPr>
      <w:r>
        <w:t xml:space="preserve">6. </w:t>
      </w:r>
      <w:r w:rsidR="00947A79">
        <w:t>Łącznie oferta może uzyskać maksymalnie 100 pkt. Zamawiający ustali liczbę punktów przyznaną każdej z ocenianych ofert z dokładnością do 2 miejsc po przecinku.</w:t>
      </w:r>
    </w:p>
    <w:p w:rsidR="00E17EEA" w:rsidRDefault="00947A79" w:rsidP="00E17EEA">
      <w:pPr>
        <w:tabs>
          <w:tab w:val="left" w:pos="1843"/>
        </w:tabs>
        <w:ind w:left="567" w:right="20" w:hanging="141"/>
        <w:jc w:val="both"/>
      </w:pPr>
      <w:r>
        <w:t xml:space="preserve">7. </w:t>
      </w:r>
      <w:r w:rsidR="00E17EEA">
        <w:t>Ocenie poddane zostaną oferty nie podlegające odrzuceniu.</w:t>
      </w:r>
    </w:p>
    <w:p w:rsidR="00A11CF7" w:rsidRDefault="00947A79" w:rsidP="002B5B09">
      <w:pPr>
        <w:tabs>
          <w:tab w:val="left" w:pos="1843"/>
        </w:tabs>
        <w:ind w:left="567" w:right="20" w:hanging="141"/>
        <w:jc w:val="both"/>
      </w:pPr>
      <w:r>
        <w:t>8</w:t>
      </w:r>
      <w:r w:rsidR="00E17EEA">
        <w:t>. Z</w:t>
      </w:r>
      <w:r w:rsidR="00A11CF7">
        <w:t>amawiający udzieli zamówienia Wykonawcy</w:t>
      </w:r>
      <w:r w:rsidR="000C0302">
        <w:t>, którego oferta zostanie oceniona jako najkorzystniejsza, tzn. uzyska najwyższą liczbę punktów</w:t>
      </w:r>
      <w:r w:rsidR="00916726">
        <w:t>.</w:t>
      </w:r>
    </w:p>
    <w:p w:rsidR="00E17EEA" w:rsidRPr="00E307F4" w:rsidRDefault="00947A79" w:rsidP="002B5B09">
      <w:pPr>
        <w:tabs>
          <w:tab w:val="left" w:pos="1843"/>
        </w:tabs>
        <w:ind w:left="567" w:right="20" w:hanging="141"/>
        <w:jc w:val="both"/>
      </w:pPr>
      <w:r>
        <w:t>9</w:t>
      </w:r>
      <w:r w:rsidR="000C0302" w:rsidRPr="00E307F4">
        <w:t xml:space="preserve">. Za najkorzystniejszą uznana zostanie oferta, która otrzyma największą ilość punktów </w:t>
      </w:r>
      <w:r w:rsidR="00E307F4" w:rsidRPr="00E307F4">
        <w:t xml:space="preserve">dla każdej z Części zapytania ofertowego, </w:t>
      </w:r>
      <w:r w:rsidR="000C0302" w:rsidRPr="00E307F4">
        <w:t xml:space="preserve">rozumianą jako suma punktów przyznanych na podstawie kryteriów oceny ofert podanych </w:t>
      </w:r>
      <w:r w:rsidR="00E307F4" w:rsidRPr="00E307F4">
        <w:t>powyżej.</w:t>
      </w:r>
    </w:p>
    <w:p w:rsidR="000C0302" w:rsidRDefault="00947A79" w:rsidP="002B5B09">
      <w:pPr>
        <w:tabs>
          <w:tab w:val="left" w:pos="1843"/>
        </w:tabs>
        <w:ind w:left="567" w:right="20" w:hanging="141"/>
        <w:jc w:val="both"/>
      </w:pPr>
      <w:r>
        <w:t>10</w:t>
      </w:r>
      <w:r w:rsidR="00E17EEA">
        <w:t xml:space="preserve">.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rsidR="00E927EB" w:rsidRDefault="00E927EB" w:rsidP="002B5B09">
      <w:pPr>
        <w:tabs>
          <w:tab w:val="left" w:pos="1843"/>
        </w:tabs>
        <w:ind w:left="567" w:right="20" w:hanging="141"/>
        <w:jc w:val="both"/>
      </w:pPr>
      <w:r>
        <w:t>11. Zamawiający udzieli zamówienia Wykonawcy, którego oferta odpowiadać będzie wymaganiom przedstawionym z zapytaniu ofertowym i zostanie oceniona jako najkorzystniejsza w oparciu o podane kryterium wyboru</w:t>
      </w:r>
      <w:r w:rsidR="00736834">
        <w:t xml:space="preserve">. </w:t>
      </w:r>
    </w:p>
    <w:p w:rsidR="00F245C6" w:rsidRDefault="00F245C6" w:rsidP="002B5B09">
      <w:pPr>
        <w:tabs>
          <w:tab w:val="left" w:pos="1843"/>
        </w:tabs>
        <w:ind w:left="567" w:right="20" w:hanging="141"/>
        <w:jc w:val="both"/>
      </w:pPr>
      <w:r>
        <w:t>1</w:t>
      </w:r>
      <w:r w:rsidR="00736834">
        <w:t>2</w:t>
      </w:r>
      <w:r>
        <w:t>. Wykonawcy składający oferty dodatkowe nie będą mogli zaoferować cen wyższych niż zaoferowane w złożonych ofertach.</w:t>
      </w:r>
    </w:p>
    <w:p w:rsidR="00685611" w:rsidRPr="00685611" w:rsidRDefault="00685611" w:rsidP="00685611">
      <w:pPr>
        <w:rPr>
          <w:b/>
        </w:rPr>
      </w:pPr>
      <w:r w:rsidRPr="00685611">
        <w:rPr>
          <w:b/>
        </w:rPr>
        <w:t>Rozdział X: Opis sposobu przygotowywania ofert.</w:t>
      </w:r>
    </w:p>
    <w:p w:rsidR="00685611" w:rsidRDefault="00685611" w:rsidP="00685611">
      <w:pPr>
        <w:pStyle w:val="Akapitzlist"/>
        <w:ind w:left="0"/>
      </w:pPr>
      <w:r>
        <w:t>1. Ofertę należy złożyć na formularzu ofertowym stanowiącym załącznik nr 1 do zapytania ofertowego.</w:t>
      </w:r>
    </w:p>
    <w:p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rsidR="00685611" w:rsidRDefault="00685611" w:rsidP="00685611">
      <w:r>
        <w:t>3. Wraz z ofertą wykonawca składa aktualne na dzień składania ofert oświadczenia w zakresie wskazanym przez zamawiającego w zapytaniu ofertowym.</w:t>
      </w:r>
    </w:p>
    <w:p w:rsidR="00685611" w:rsidRDefault="00685611" w:rsidP="00685611">
      <w:r>
        <w:t>4. Oferta wraz z załącznikami musi być sporządzona w języku polskim i pod rygorem nieważności w formie pisemnej.</w:t>
      </w:r>
    </w:p>
    <w:p w:rsidR="00685611" w:rsidRDefault="00685611" w:rsidP="00685611">
      <w:r>
        <w:t xml:space="preserve">5. Zamawiający nie wyraża zgody na składanie ofert w postaci </w:t>
      </w:r>
      <w:r w:rsidR="009951BB">
        <w:t>papierowej</w:t>
      </w:r>
      <w:r>
        <w:t xml:space="preserve">. </w:t>
      </w:r>
    </w:p>
    <w:p w:rsidR="00685611" w:rsidRDefault="0019023F" w:rsidP="00685611">
      <w:r>
        <w:t>6</w:t>
      </w:r>
      <w:r w:rsidR="00685611">
        <w:t>. Wykonawca ponosi wszelkie koszty związane z przygotowaniem oferty.</w:t>
      </w:r>
    </w:p>
    <w:p w:rsidR="00685611" w:rsidRDefault="0019023F" w:rsidP="00685611">
      <w:r>
        <w:t>7.</w:t>
      </w:r>
      <w:r w:rsidR="00685611">
        <w:t>Nie przewiduje się zwrotu kosztów udziału w postepowaniu.</w:t>
      </w:r>
    </w:p>
    <w:p w:rsidR="00685611" w:rsidRDefault="0019023F" w:rsidP="00685611">
      <w:r>
        <w:t>8</w:t>
      </w:r>
      <w:r w:rsidR="00685611">
        <w:t>. Oferta powinna być napisana pismem maszynowym, komputerowym albo ręcznym w sposób czytelny.</w:t>
      </w:r>
    </w:p>
    <w:p w:rsidR="00685611" w:rsidRDefault="0019023F" w:rsidP="00685611">
      <w:r>
        <w:t>9</w:t>
      </w:r>
      <w:r w:rsidR="00685611">
        <w:t xml:space="preserve">. Poprawki w ofercie muszą być naniesione czytelnie oraz opatrzone podpisem osoby podpisującej ofertę. </w:t>
      </w:r>
    </w:p>
    <w:p w:rsidR="00685611" w:rsidRDefault="0019023F" w:rsidP="00685611">
      <w:r>
        <w:lastRenderedPageBreak/>
        <w:t>10</w:t>
      </w:r>
      <w:r w:rsidR="00685611">
        <w:t>.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rsidR="00685611" w:rsidRDefault="0019023F" w:rsidP="00685611">
      <w:r>
        <w:t>11</w:t>
      </w:r>
      <w:r w:rsidR="00685611">
        <w:t>. Stosowne pełnomocnictwa należy złożyć w oryginale lub kopii poświadczonej notarialnie.</w:t>
      </w:r>
    </w:p>
    <w:p w:rsidR="00685611" w:rsidRDefault="0019023F" w:rsidP="00685611">
      <w:r>
        <w:t>12</w:t>
      </w:r>
      <w:r w:rsidR="00685611">
        <w:t>. Zamawiający zaleca, aby:</w:t>
      </w:r>
    </w:p>
    <w:p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rsidR="00685611" w:rsidRDefault="00685611" w:rsidP="00685611">
      <w:r>
        <w:t>b) wykonawcy wykorzystali do sporządzenia oferty załączniki stanowiące integralną część niniejszego zapytania ofertowego.</w:t>
      </w:r>
    </w:p>
    <w:p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t>.</w:t>
      </w:r>
    </w:p>
    <w:p w:rsidR="00736834" w:rsidRDefault="00736834" w:rsidP="00685611">
      <w:r>
        <w:t>12. Brak zaszyfrowania oferty nie będzie skutkować jej odrzuceniem.</w:t>
      </w:r>
    </w:p>
    <w:p w:rsidR="00685611" w:rsidRPr="00685611" w:rsidRDefault="00685611" w:rsidP="00685611">
      <w:pPr>
        <w:tabs>
          <w:tab w:val="left" w:pos="1843"/>
        </w:tabs>
        <w:ind w:right="20"/>
        <w:jc w:val="both"/>
        <w:rPr>
          <w:b/>
        </w:rPr>
      </w:pPr>
      <w:r w:rsidRPr="00685611">
        <w:rPr>
          <w:b/>
        </w:rPr>
        <w:t>Rozdział XI: Miejsce i sposób składania i otwarcia ofert</w:t>
      </w:r>
    </w:p>
    <w:p w:rsidR="002A0E14" w:rsidRDefault="00685611" w:rsidP="00685611">
      <w:r>
        <w:t xml:space="preserve">1. Oferty </w:t>
      </w:r>
      <w:r w:rsidR="007E6BB0">
        <w:t>należy</w:t>
      </w:r>
      <w:r>
        <w:t xml:space="preserve"> przesłać pocztą na adres poczty elektronicznej: </w:t>
      </w:r>
      <w:r w:rsidR="002A0E14">
        <w:t>j.tarczyk@brochow.pl</w:t>
      </w:r>
      <w:r>
        <w:t xml:space="preserve"> </w:t>
      </w:r>
    </w:p>
    <w:p w:rsidR="00685611" w:rsidRDefault="00685611" w:rsidP="00685611">
      <w:r>
        <w:t xml:space="preserve">2. Termin składania ofert upływa: </w:t>
      </w:r>
      <w:r w:rsidR="00B92AD5" w:rsidRPr="00B92AD5">
        <w:rPr>
          <w:color w:val="FF0000"/>
        </w:rPr>
        <w:t>02</w:t>
      </w:r>
      <w:r w:rsidR="004D42E0" w:rsidRPr="00D673C7">
        <w:rPr>
          <w:color w:val="FF0000"/>
        </w:rPr>
        <w:t>.</w:t>
      </w:r>
      <w:r w:rsidR="0019023F">
        <w:rPr>
          <w:color w:val="FF0000"/>
        </w:rPr>
        <w:t>1</w:t>
      </w:r>
      <w:r w:rsidR="00B92AD5">
        <w:rPr>
          <w:color w:val="FF0000"/>
        </w:rPr>
        <w:t>1</w:t>
      </w:r>
      <w:r w:rsidR="004D42E0" w:rsidRPr="00D673C7">
        <w:rPr>
          <w:color w:val="FF0000"/>
        </w:rPr>
        <w:t>.2022r.</w:t>
      </w:r>
      <w:r w:rsidRPr="00D673C7">
        <w:rPr>
          <w:color w:val="FF0000"/>
        </w:rPr>
        <w:t xml:space="preserve"> do godz. </w:t>
      </w:r>
      <w:r w:rsidR="004D42E0" w:rsidRPr="00D673C7">
        <w:rPr>
          <w:color w:val="FF0000"/>
        </w:rPr>
        <w:t>11.00</w:t>
      </w:r>
    </w:p>
    <w:p w:rsidR="00685611" w:rsidRDefault="002A0E14" w:rsidP="00685611">
      <w:r>
        <w:t>2</w:t>
      </w:r>
      <w:r w:rsidR="00685611">
        <w:t>. Oferty złożone po terminie bądź w inny sposób nie będą rozpatrywane.</w:t>
      </w:r>
    </w:p>
    <w:p w:rsidR="00685611" w:rsidRDefault="002A0E14" w:rsidP="00685611">
      <w:r>
        <w:t>3</w:t>
      </w:r>
      <w:r w:rsidR="00685611">
        <w:t xml:space="preserve">. Ofertę należy złożyć w  formie dokumentu elektronicznego, tj.: skanu podpisanego własnoręcznym podpisem(ami) przez osobę(y) uprawnioną(e) do reprezentowania Wykonawcy lub podpisem elektronicznym przez osobę(y) uprawnioną(e) do reprezentowania Wykonawcy przesłanej na adres: </w:t>
      </w:r>
      <w:hyperlink r:id="rId11" w:history="1">
        <w:r w:rsidRPr="00DD2746">
          <w:rPr>
            <w:rStyle w:val="Hipercze"/>
          </w:rPr>
          <w:t>j.tarczyk@brochow.pl</w:t>
        </w:r>
      </w:hyperlink>
      <w:r>
        <w:t xml:space="preserve"> </w:t>
      </w:r>
    </w:p>
    <w:p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rsidR="00685611" w:rsidRDefault="00685611" w:rsidP="00685611">
      <w:r>
        <w:t xml:space="preserve">- W tytule przesłanej wiadomości zawierającej ofertę wraz z załącznikami należy wskazać znak postepowania tj. </w:t>
      </w:r>
      <w:r w:rsidR="007E6BB0" w:rsidRPr="0044303D">
        <w:t>ZP.273.</w:t>
      </w:r>
      <w:r w:rsidR="0044303D" w:rsidRPr="0044303D">
        <w:t>1</w:t>
      </w:r>
      <w:r w:rsidR="00CF1D4F">
        <w:t>6</w:t>
      </w:r>
      <w:r w:rsidR="007E6BB0" w:rsidRPr="0044303D">
        <w:t>.2022</w:t>
      </w:r>
      <w:r w:rsidRPr="0044303D">
        <w:t xml:space="preserve"> </w:t>
      </w:r>
      <w:r>
        <w:t>oraz nazwę Wykonawcy,</w:t>
      </w:r>
    </w:p>
    <w:p w:rsidR="00685611" w:rsidRDefault="00685611" w:rsidP="00685611">
      <w:r>
        <w:t>- Podpisana oferta wraz z załącznikami (wszystkie dokumenty, które składa Wykonawca) musi zostać skompresowana w programie ZIP oraz zaszyfrowana, tj. opatrzona hasłem dostępowym,</w:t>
      </w:r>
    </w:p>
    <w:p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rsidR="00685611" w:rsidRDefault="00685611" w:rsidP="00685611">
      <w:r>
        <w:t>- Wykonawca, przesyłając ofertę wraz z załącznikami, żąda potwierdzenia dostarczenia wiadomości.</w:t>
      </w:r>
    </w:p>
    <w:p w:rsidR="00685611" w:rsidRDefault="00685611" w:rsidP="00685611">
      <w:r>
        <w:t xml:space="preserve">- Wykonawca przekazuje hasło dostępu do złożonej oferty wraz z załącznikami na adres: </w:t>
      </w:r>
      <w:r w:rsidR="002A0E14">
        <w:t>j.tarczyk@brochow.pl</w:t>
      </w:r>
      <w:r>
        <w:t xml:space="preserve"> po upływie terminu składania ofert, jednak nie później niż w ciągu </w:t>
      </w:r>
      <w:r w:rsidR="00FF28B3">
        <w:t>6</w:t>
      </w:r>
      <w:r>
        <w:t xml:space="preserve">0 minut od upływu terminu na składanie ofert, tj. termin przekazania hasła </w:t>
      </w:r>
      <w:r w:rsidR="004D42E0">
        <w:t xml:space="preserve">do dnia </w:t>
      </w:r>
      <w:r w:rsidR="00CF1D4F">
        <w:rPr>
          <w:color w:val="FF0000"/>
        </w:rPr>
        <w:t>02</w:t>
      </w:r>
      <w:r w:rsidR="004D42E0" w:rsidRPr="00D673C7">
        <w:rPr>
          <w:color w:val="FF0000"/>
        </w:rPr>
        <w:t>.</w:t>
      </w:r>
      <w:r w:rsidR="0019023F">
        <w:rPr>
          <w:color w:val="FF0000"/>
        </w:rPr>
        <w:t>1</w:t>
      </w:r>
      <w:r w:rsidR="00CF1D4F">
        <w:rPr>
          <w:color w:val="FF0000"/>
        </w:rPr>
        <w:t>1</w:t>
      </w:r>
      <w:r w:rsidR="004D42E0" w:rsidRPr="00D673C7">
        <w:rPr>
          <w:color w:val="FF0000"/>
        </w:rPr>
        <w:t>.2022r.</w:t>
      </w:r>
      <w:r w:rsidRPr="00D673C7">
        <w:rPr>
          <w:color w:val="FF0000"/>
        </w:rPr>
        <w:t xml:space="preserve"> do godz</w:t>
      </w:r>
      <w:r w:rsidR="004D42E0" w:rsidRPr="00D673C7">
        <w:rPr>
          <w:color w:val="FF0000"/>
        </w:rPr>
        <w:t>. 1</w:t>
      </w:r>
      <w:r w:rsidR="00FF28B3">
        <w:rPr>
          <w:color w:val="FF0000"/>
        </w:rPr>
        <w:t>2</w:t>
      </w:r>
      <w:r w:rsidR="004D42E0" w:rsidRPr="00D673C7">
        <w:rPr>
          <w:color w:val="FF0000"/>
        </w:rPr>
        <w:t>.</w:t>
      </w:r>
      <w:r w:rsidR="00FF28B3">
        <w:rPr>
          <w:color w:val="FF0000"/>
        </w:rPr>
        <w:t>0</w:t>
      </w:r>
      <w:r w:rsidR="004D42E0" w:rsidRPr="00D673C7">
        <w:rPr>
          <w:color w:val="FF0000"/>
        </w:rPr>
        <w:t>0</w:t>
      </w:r>
    </w:p>
    <w:p w:rsidR="00685611" w:rsidRDefault="00685611" w:rsidP="00685611">
      <w:r>
        <w:t>- Wykonawca, przesyłając hasło dostępu, żąda potwierdzenia dostarczenia wiadomości.</w:t>
      </w:r>
    </w:p>
    <w:p w:rsidR="00685611" w:rsidRDefault="00685611" w:rsidP="00685611">
      <w:r>
        <w:lastRenderedPageBreak/>
        <w:t>- W przypadku braku przekazania przez Wykonawcę hasła dostępu do oferty, Zamawiający jednokrotnie wezwie Wykonawcę do przekazania hasła dostępu oferty w ciągu 30 minut od wezwania przez Zamawiającego,</w:t>
      </w:r>
    </w:p>
    <w:p w:rsidR="00685611" w:rsidRDefault="00685611" w:rsidP="00685611">
      <w:r>
        <w:t>- Nie przekazanie hasła dostępu skutkuje odrzuceniem oferty.</w:t>
      </w:r>
      <w:r w:rsidR="007E6BB0">
        <w:t xml:space="preserve"> </w:t>
      </w:r>
    </w:p>
    <w:p w:rsidR="00685611" w:rsidRPr="003D4CCA" w:rsidRDefault="00E07305" w:rsidP="00685611">
      <w:pPr>
        <w:tabs>
          <w:tab w:val="left" w:pos="1843"/>
        </w:tabs>
        <w:ind w:right="20"/>
        <w:jc w:val="both"/>
        <w:rPr>
          <w:b/>
        </w:rPr>
      </w:pPr>
      <w:r w:rsidRPr="003D4CCA">
        <w:rPr>
          <w:b/>
        </w:rPr>
        <w:t>Rozdział XII: Termin związania ofertą</w:t>
      </w:r>
    </w:p>
    <w:p w:rsidR="00E07305" w:rsidRDefault="003D4CCA" w:rsidP="003D4CCA">
      <w:pPr>
        <w:tabs>
          <w:tab w:val="left" w:pos="1843"/>
        </w:tabs>
        <w:ind w:right="20"/>
        <w:jc w:val="both"/>
      </w:pPr>
      <w:r>
        <w:t xml:space="preserve">1. </w:t>
      </w:r>
      <w:r w:rsidR="00E07305">
        <w:t>Wykonawca jest związany ofertą przez 30 dni.</w:t>
      </w:r>
    </w:p>
    <w:p w:rsidR="00E07305" w:rsidRDefault="003D4CCA" w:rsidP="003D4CCA">
      <w:pPr>
        <w:tabs>
          <w:tab w:val="left" w:pos="1843"/>
        </w:tabs>
        <w:ind w:right="20"/>
        <w:jc w:val="both"/>
      </w:pPr>
      <w:r>
        <w:t xml:space="preserve">2. </w:t>
      </w:r>
      <w:r w:rsidR="00E07305">
        <w:t>Bieg terminu związania ofertą rozpoczyna się wraz z upływem terminu składania ofert.</w:t>
      </w:r>
    </w:p>
    <w:p w:rsidR="00E07305" w:rsidRPr="0083722A" w:rsidRDefault="001B7ACB" w:rsidP="00E07305">
      <w:pPr>
        <w:tabs>
          <w:tab w:val="left" w:pos="1843"/>
        </w:tabs>
        <w:ind w:right="20"/>
        <w:jc w:val="both"/>
        <w:rPr>
          <w:b/>
        </w:rPr>
      </w:pPr>
      <w:r w:rsidRPr="0083722A">
        <w:rPr>
          <w:b/>
        </w:rPr>
        <w:t>Rozdział XIII: Osoby uprawnione do porozumiewania się z Wykonawcami</w:t>
      </w:r>
    </w:p>
    <w:p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rsidR="001B7ACB" w:rsidRDefault="001B7ACB" w:rsidP="001B7ACB">
      <w:pPr>
        <w:tabs>
          <w:tab w:val="left" w:pos="1843"/>
        </w:tabs>
        <w:ind w:right="20"/>
        <w:jc w:val="both"/>
      </w:pPr>
      <w:r>
        <w:t>2. Pracownicy uprawnieni do kontaktów z Wykonawcami:</w:t>
      </w:r>
    </w:p>
    <w:p w:rsidR="001B7ACB" w:rsidRDefault="001B7ACB" w:rsidP="001B7ACB">
      <w:pPr>
        <w:pStyle w:val="Akapitzlist"/>
      </w:pPr>
      <w:r>
        <w:t>- Arkadiusz Pilasz</w:t>
      </w:r>
      <w:r w:rsidR="002A0E14">
        <w:t>ewicz w sprawach merytorycznych, e</w:t>
      </w:r>
      <w:r>
        <w:t xml:space="preserve">-mail: </w:t>
      </w:r>
      <w:hyperlink r:id="rId12" w:history="1">
        <w:r w:rsidRPr="00556E6B">
          <w:rPr>
            <w:rStyle w:val="Hipercze"/>
          </w:rPr>
          <w:t>informatyk@brochow.pl</w:t>
        </w:r>
      </w:hyperlink>
      <w:r>
        <w:t xml:space="preserve"> </w:t>
      </w:r>
    </w:p>
    <w:p w:rsidR="001B7ACB" w:rsidRDefault="001B7ACB" w:rsidP="001B7ACB">
      <w:pPr>
        <w:pStyle w:val="Akapitzlist"/>
        <w:rPr>
          <w:rStyle w:val="Hipercze"/>
        </w:rPr>
      </w:pPr>
      <w:r>
        <w:t>- Joanna Tarczyk w sprawa</w:t>
      </w:r>
      <w:r w:rsidR="002A0E14">
        <w:t>ch proceduralnych</w:t>
      </w:r>
      <w:r>
        <w:t xml:space="preserve">, e-mail: </w:t>
      </w:r>
      <w:hyperlink r:id="rId13" w:history="1">
        <w:r w:rsidRPr="00EE68C2">
          <w:rPr>
            <w:rStyle w:val="Hipercze"/>
          </w:rPr>
          <w:t>j.tarczyk@brochow.pl</w:t>
        </w:r>
      </w:hyperlink>
    </w:p>
    <w:p w:rsidR="001B7ACB" w:rsidRDefault="001B7ACB" w:rsidP="001B7ACB">
      <w:r>
        <w:t>3. Wszelkie pytania bądź wątpliwości można przekazywać pisemnie lub drogą elektroniczną.</w:t>
      </w:r>
    </w:p>
    <w:p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rsidR="0083722A" w:rsidRPr="00805AD7" w:rsidRDefault="0083722A" w:rsidP="001B7ACB">
      <w:pPr>
        <w:rPr>
          <w:b/>
        </w:rPr>
      </w:pPr>
      <w:r w:rsidRPr="00805AD7">
        <w:rPr>
          <w:b/>
        </w:rPr>
        <w:t>Rozdział XIV: Umowa i jej postawienia</w:t>
      </w:r>
    </w:p>
    <w:p w:rsidR="0083722A" w:rsidRDefault="0083722A" w:rsidP="0083722A">
      <w:pPr>
        <w:pStyle w:val="Akapitzlist"/>
        <w:numPr>
          <w:ilvl w:val="0"/>
          <w:numId w:val="22"/>
        </w:numPr>
      </w:pPr>
      <w:r>
        <w:t>Wykonawca, którego oferta zostanie wybrana jako najkorzystniejsza, zobowiązany jest do zawarcia umowy, której wzór stanowi załącznik nr 2</w:t>
      </w:r>
      <w:r w:rsidR="0019023F">
        <w:t>a, 2b</w:t>
      </w:r>
      <w:r w:rsidR="00CF1D4F">
        <w:t xml:space="preserve"> i</w:t>
      </w:r>
      <w:r w:rsidR="0019023F">
        <w:t xml:space="preserve"> 2c</w:t>
      </w:r>
      <w:r>
        <w:t xml:space="preserve"> do niniejszego zapytania.</w:t>
      </w:r>
    </w:p>
    <w:p w:rsidR="0083722A" w:rsidRDefault="0083722A" w:rsidP="0083722A">
      <w:pPr>
        <w:pStyle w:val="Akapitzlist"/>
        <w:numPr>
          <w:ilvl w:val="0"/>
          <w:numId w:val="22"/>
        </w:numPr>
      </w:pPr>
      <w:r>
        <w:t>Podpisanie umowy nastąpi po wyborze najkorzystniejszej oferty, w terminie wskazanym przez Zamawiającego.</w:t>
      </w:r>
    </w:p>
    <w:p w:rsidR="0083722A" w:rsidRDefault="0083722A" w:rsidP="0083722A">
      <w:pPr>
        <w:pStyle w:val="Akapitzlist"/>
        <w:numPr>
          <w:ilvl w:val="0"/>
          <w:numId w:val="22"/>
        </w:numPr>
      </w:pPr>
      <w:r>
        <w:t xml:space="preserve">Wykonawca otrzyma wynagrodzenie za zrealizowaną dostawę na podstawie bezusterkowego </w:t>
      </w:r>
      <w:r w:rsidR="00622D4A">
        <w:t>protokołu odbioru sprzętu komputerowego wraz  z oprogramowaniem oraz poprawnie wystawionej faktury VAT.</w:t>
      </w:r>
    </w:p>
    <w:p w:rsidR="00622D4A" w:rsidRPr="00540D04" w:rsidRDefault="00622D4A" w:rsidP="00622D4A">
      <w:pPr>
        <w:rPr>
          <w:b/>
        </w:rPr>
      </w:pPr>
      <w:r w:rsidRPr="00540D04">
        <w:rPr>
          <w:b/>
        </w:rPr>
        <w:t>Rozdział XV: Zawarcie umowy z wybranym wykonawcą.</w:t>
      </w:r>
    </w:p>
    <w:p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rsidR="00622D4A" w:rsidRDefault="00622D4A" w:rsidP="00622D4A">
      <w:r>
        <w:t>2. Umowa z Wykonawcą, którego oferta zostanie uznana za najkorzystniejszą zostanie zawarta według projektu umowy</w:t>
      </w:r>
      <w:r w:rsidR="0019023F">
        <w:t>, która</w:t>
      </w:r>
      <w:r>
        <w:t xml:space="preserve"> stanowi załącznik nr </w:t>
      </w:r>
      <w:r w:rsidR="00694EE0">
        <w:t>2a lub 2b lub</w:t>
      </w:r>
      <w:r w:rsidR="0019023F">
        <w:t xml:space="preserve"> 2c</w:t>
      </w:r>
      <w:r>
        <w:t>.</w:t>
      </w:r>
    </w:p>
    <w:p w:rsidR="00622D4A" w:rsidRDefault="00622D4A" w:rsidP="00622D4A">
      <w:r>
        <w:t>3. Jeżeli Wykonawca, którego oferta została wybrana uchyli się od zawarcia umowy, Zamawiający wybierze kolejną ofertę najkorzystniejszą spośród złożonych ofert, bez przeprowadzenia ich ponownej oceny.</w:t>
      </w:r>
    </w:p>
    <w:p w:rsidR="00AB4229" w:rsidRPr="00682496" w:rsidRDefault="00AB4229" w:rsidP="00AB4229">
      <w:pPr>
        <w:rPr>
          <w:b/>
        </w:rPr>
      </w:pPr>
      <w:r w:rsidRPr="00682496">
        <w:rPr>
          <w:b/>
        </w:rPr>
        <w:t xml:space="preserve">Rozdział  </w:t>
      </w:r>
      <w:r w:rsidR="00805AD7">
        <w:rPr>
          <w:b/>
        </w:rPr>
        <w:t>X</w:t>
      </w:r>
      <w:r w:rsidR="00682496" w:rsidRPr="00682496">
        <w:rPr>
          <w:b/>
        </w:rPr>
        <w:t>V</w:t>
      </w:r>
      <w:r w:rsidR="00805AD7">
        <w:rPr>
          <w:b/>
        </w:rPr>
        <w:t>I</w:t>
      </w:r>
      <w:r w:rsidRPr="00682496">
        <w:rPr>
          <w:b/>
        </w:rPr>
        <w:t xml:space="preserve"> Zasady przetwarzania danych osobowych w programie Polska Cyfrowa 2014 – 2020 (POPC 2014-2020)</w:t>
      </w:r>
    </w:p>
    <w:p w:rsidR="00AB4229" w:rsidRDefault="00AB4229" w:rsidP="00AB4229">
      <w:r>
        <w:t xml:space="preserve">Ze względu na to, że to Minister Funduszy i Polityki Regionalnej – jako Instytucja Zarządzająca POPC 2014-2020 – określa: jakie dane osobowe, w jaki sposób i w jakim celu będą przetwarzane w związku </w:t>
      </w:r>
      <w:r>
        <w:lastRenderedPageBreak/>
        <w:t>z realizacją Programu, pełni on rolę administratora danych osobowych przetwarzanych w związku z realizacją POPC 2014-2020 w rozumieniu RODO [Rozporządzenie Parlamentu Europejskiego i Rady (UE) 2016/679 z dnia 27 kwietnia 2016r. w sprawie ochrony osób fizycznych w związku z przetwarzaniem danych osobowych i w sprawie swobodnego przypływu takich danych oraz uchylenia dyrektywy 95/46/WE (ogólne rozporządzenie o ochronie danych) z dnia 27 kwietnia 2016r. (Dz. Urz. UE. L Nr 119, str. 1)].</w:t>
      </w:r>
    </w:p>
    <w:p w:rsidR="00AB4229" w:rsidRDefault="00AB4229" w:rsidP="00AB4229">
      <w:r>
        <w:t>Przy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Instytucja Pośrednicząca POPC 2014-2020, którym Minister (lub inny upoważniony podmiot) powierzył przetwarzanie danych osobowych w ramach POPC 2014-2020]). Minister Funduszy i Polityki Regionalnej jest także administratorem danych osobowych, które przetwarza jako beneficjent projektów współfinansowanych ze środków POPC 2014-2020.</w:t>
      </w:r>
    </w:p>
    <w:p w:rsidR="00AB4229" w:rsidRDefault="00AB4229" w:rsidP="00AB4229">
      <w:r>
        <w:t>Minister Funduszy i Polityki Regionalnej jest również administratorem danych zgromadzonych w zarządzanym przez niego Centralnym Systemie Teleinformatycznym wspierającym realizację POPC 2014-2020.</w:t>
      </w:r>
    </w:p>
    <w:p w:rsidR="00AB4229" w:rsidRPr="003137F1" w:rsidRDefault="00AB4229" w:rsidP="00AB4229">
      <w:pPr>
        <w:rPr>
          <w:u w:val="single"/>
        </w:rPr>
      </w:pPr>
      <w:r>
        <w:rPr>
          <w:u w:val="single"/>
        </w:rPr>
        <w:t xml:space="preserve">I. </w:t>
      </w:r>
      <w:r w:rsidRPr="003137F1">
        <w:rPr>
          <w:u w:val="single"/>
        </w:rPr>
        <w:t xml:space="preserve">Cel przetwarzania danych osobowych </w:t>
      </w:r>
    </w:p>
    <w:p w:rsidR="00AB4229" w:rsidRDefault="00AB4229" w:rsidP="00AB4229">
      <w:r>
        <w:t>Minister Funduszy i Polityki Regionalnej przetwarza dane osobowe w celu realizacji zadań przypisanych Instytucji Zarządzającej POPC 2014-2020, w zakresie w jakim jest to niezbędne dla realizacji tego celu. Minister Funduszy i Polityki Regionalnej przetwarza dane osobowe w szczególności w celach:</w:t>
      </w:r>
    </w:p>
    <w:p w:rsidR="00AB4229" w:rsidRDefault="00AB4229" w:rsidP="00AB4229">
      <w:pPr>
        <w:pStyle w:val="Akapitzlist"/>
        <w:numPr>
          <w:ilvl w:val="0"/>
          <w:numId w:val="9"/>
        </w:numPr>
      </w:pPr>
      <w:r>
        <w:t>Udzielania wsparcia beneficjentom ubiegającym się o dofinansowanie i realizującym projekty,</w:t>
      </w:r>
    </w:p>
    <w:p w:rsidR="00AB4229" w:rsidRDefault="00AB4229" w:rsidP="00AB4229">
      <w:pPr>
        <w:pStyle w:val="Akapitzlist"/>
        <w:numPr>
          <w:ilvl w:val="0"/>
          <w:numId w:val="9"/>
        </w:numPr>
      </w:pPr>
      <w:r>
        <w:t>Potwierdzania kwalifikowalności wydatków,</w:t>
      </w:r>
    </w:p>
    <w:p w:rsidR="00AB4229" w:rsidRDefault="00AB4229" w:rsidP="00AB4229">
      <w:pPr>
        <w:pStyle w:val="Akapitzlist"/>
        <w:numPr>
          <w:ilvl w:val="0"/>
          <w:numId w:val="9"/>
        </w:numPr>
      </w:pPr>
      <w:r>
        <w:t>Wnioskowania o płatności do Komisji Europejskiej,</w:t>
      </w:r>
    </w:p>
    <w:p w:rsidR="00AB4229" w:rsidRDefault="00AB4229" w:rsidP="00AB4229">
      <w:pPr>
        <w:pStyle w:val="Akapitzlist"/>
        <w:numPr>
          <w:ilvl w:val="0"/>
          <w:numId w:val="9"/>
        </w:numPr>
      </w:pPr>
      <w:r>
        <w:t>Raportowania o nieprawidłowościach,</w:t>
      </w:r>
    </w:p>
    <w:p w:rsidR="00AB4229" w:rsidRDefault="00AB4229" w:rsidP="00AB4229">
      <w:pPr>
        <w:pStyle w:val="Akapitzlist"/>
        <w:numPr>
          <w:ilvl w:val="0"/>
          <w:numId w:val="9"/>
        </w:numPr>
      </w:pPr>
      <w:r>
        <w:t>Ewaluacji,</w:t>
      </w:r>
    </w:p>
    <w:p w:rsidR="00AB4229" w:rsidRDefault="00AB4229" w:rsidP="00AB4229">
      <w:pPr>
        <w:pStyle w:val="Akapitzlist"/>
        <w:numPr>
          <w:ilvl w:val="0"/>
          <w:numId w:val="9"/>
        </w:numPr>
      </w:pPr>
      <w:r>
        <w:t>Monitoringu,</w:t>
      </w:r>
    </w:p>
    <w:p w:rsidR="00AB4229" w:rsidRDefault="00AB4229" w:rsidP="00AB4229">
      <w:pPr>
        <w:pStyle w:val="Akapitzlist"/>
        <w:numPr>
          <w:ilvl w:val="0"/>
          <w:numId w:val="9"/>
        </w:numPr>
      </w:pPr>
      <w:r>
        <w:t>Kontroli,</w:t>
      </w:r>
    </w:p>
    <w:p w:rsidR="00AB4229" w:rsidRDefault="00AB4229" w:rsidP="00AB4229">
      <w:pPr>
        <w:pStyle w:val="Akapitzlist"/>
        <w:numPr>
          <w:ilvl w:val="0"/>
          <w:numId w:val="9"/>
        </w:numPr>
      </w:pPr>
      <w:r>
        <w:t>Audytu,</w:t>
      </w:r>
    </w:p>
    <w:p w:rsidR="00AB4229" w:rsidRDefault="00AB4229" w:rsidP="00AB4229">
      <w:pPr>
        <w:pStyle w:val="Akapitzlist"/>
        <w:numPr>
          <w:ilvl w:val="0"/>
          <w:numId w:val="9"/>
        </w:numPr>
      </w:pPr>
      <w:r>
        <w:t>Sprawozdawczości oraz</w:t>
      </w:r>
    </w:p>
    <w:p w:rsidR="00AB4229" w:rsidRDefault="00AB4229" w:rsidP="00AB4229">
      <w:pPr>
        <w:pStyle w:val="Akapitzlist"/>
        <w:numPr>
          <w:ilvl w:val="0"/>
          <w:numId w:val="9"/>
        </w:numPr>
      </w:pPr>
      <w:r>
        <w:t>Działań informacyjno-promocyjnych.</w:t>
      </w:r>
    </w:p>
    <w:p w:rsidR="00AB4229" w:rsidRPr="00F40337" w:rsidRDefault="00AB4229" w:rsidP="00AB4229">
      <w:pPr>
        <w:rPr>
          <w:u w:val="single"/>
        </w:rPr>
      </w:pPr>
      <w:r w:rsidRPr="00F40337">
        <w:rPr>
          <w:u w:val="single"/>
        </w:rPr>
        <w:t>II. Podstawy prawne przetwarzania</w:t>
      </w:r>
    </w:p>
    <w:p w:rsidR="00AB4229" w:rsidRDefault="00AB4229" w:rsidP="00AB4229">
      <w:r>
        <w:t xml:space="preserve">Przetwarzanie danych osobowych w związku z realizacją POPC 2014-2020 odbywa się zgodnie z RODO. </w:t>
      </w:r>
    </w:p>
    <w:p w:rsidR="00AB4229" w:rsidRDefault="00AB4229" w:rsidP="00AB4229">
      <w:r>
        <w:t>Podstawą prawną przetwarzania danych jest konieczność realizacji obowiązków spoczywających na Ministrze Funduszy i Polityki Regionalnej – jako na Instytucji Zarządzającej – na podstawie przepisów prawa europejskiego i krajowego (art. 6 ust. 1 lit. C RODO).</w:t>
      </w:r>
    </w:p>
    <w:p w:rsidR="00AB4229" w:rsidRDefault="00AB4229" w:rsidP="00AB4229">
      <w:r>
        <w:t>Obowiązki te wynikają m.in. z przepisów ustawy z dnia 11 lipca 2014r. o zasadach realizacji programów w zakresie polityki spójności finansowanych w perspektywie finansowej 2014-2020 oraz przepisów prawa europejskiego:</w:t>
      </w:r>
    </w:p>
    <w:p w:rsidR="00AB4229" w:rsidRDefault="00AB4229" w:rsidP="00AB4229">
      <w:pPr>
        <w:pStyle w:val="Akapitzlist"/>
        <w:numPr>
          <w:ilvl w:val="0"/>
          <w:numId w:val="10"/>
        </w:numPr>
      </w:pPr>
      <w:r>
        <w:lastRenderedPageBreak/>
        <w:t>Rozporządzenia Parlamentu Europejskiego i Rady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B4229" w:rsidRDefault="00AB4229" w:rsidP="00AB4229">
      <w:pPr>
        <w:pStyle w:val="Akapitzlist"/>
        <w:numPr>
          <w:ilvl w:val="0"/>
          <w:numId w:val="10"/>
        </w:numPr>
      </w:pPr>
      <w:r>
        <w:t>Rozporządzenia wykonawczego Komisji (UE) nr 1011/2014 z dnia 22 września 2014r.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AB4229" w:rsidRDefault="00AB4229" w:rsidP="00AB4229">
      <w:pPr>
        <w:ind w:left="360"/>
      </w:pPr>
      <w:r>
        <w:t>Podstawą przetwarzania danych osobowych przez Ministra są również:</w:t>
      </w:r>
    </w:p>
    <w:p w:rsidR="00AB4229" w:rsidRDefault="00AB4229" w:rsidP="00AB4229">
      <w:pPr>
        <w:pStyle w:val="Akapitzlist"/>
        <w:numPr>
          <w:ilvl w:val="0"/>
          <w:numId w:val="11"/>
        </w:numPr>
      </w:pPr>
      <w:r>
        <w:t xml:space="preserve">Konieczność realizacji umowy, której stroną jest osoba, której dane dotyczą (art. 6 ust. 1 lit. B RODO) – podstawa ta ma zastosowanie m.in. do danych osobowych osób prowadzących samodzielną działalność gospodarczą, z którymi Minister zawarł umowy w celu realizacji POPC 2014-2020, </w:t>
      </w:r>
    </w:p>
    <w:p w:rsidR="00AB4229" w:rsidRDefault="00AB4229" w:rsidP="00AB4229">
      <w:pPr>
        <w:pStyle w:val="Akapitzlist"/>
        <w:numPr>
          <w:ilvl w:val="0"/>
          <w:numId w:val="11"/>
        </w:numPr>
      </w:pPr>
      <w:r>
        <w:t>Wykonywanie zadań realizowanych w interesie publicznym lub w ramach sprawowania władzy publicznej powierzonej Ministrowi (art. 6 ust. 1 lit. e RODO) – podstawa ta ma zastosowanie m.in. do organizowanych przez Ministra konkursów i akcji promocyjnych dotyczących Programu,</w:t>
      </w:r>
    </w:p>
    <w:p w:rsidR="00AB4229" w:rsidRDefault="00AB4229" w:rsidP="00AB4229">
      <w:pPr>
        <w:pStyle w:val="Akapitzlist"/>
        <w:numPr>
          <w:ilvl w:val="0"/>
          <w:numId w:val="11"/>
        </w:numPr>
      </w:pPr>
      <w:r>
        <w:t>Uzasadniony interes prawny Ministra Funduszy i Polityki Regionalnej (art. 6 ust. 1 lit. f RODO) – podstawa ta ma zastosowanie m.in. do danych osobowych przetwarzanych w związku z realizacją umów w ramach Funduszy Europejskich.</w:t>
      </w:r>
    </w:p>
    <w:p w:rsidR="00AB4229" w:rsidRDefault="00AB4229" w:rsidP="00AB4229">
      <w:r>
        <w:t>W ramach POPC 2014-2020 w działaniu 3.1 – Działania szkoleniowe na rzecz rozwoju kompetencji cyfrowych przetwarzane są dane szczególnej kategorii (dane o niepełnosprawności). Podstawą prawną ich przetwarzania jest wyraźna zgoda osoby, której dane dotyczą (art. 9 ust. 2 lit. a RODO).</w:t>
      </w:r>
    </w:p>
    <w:p w:rsidR="00AB4229" w:rsidRDefault="00AB4229" w:rsidP="00AB4229">
      <w:r>
        <w:t>III. Rodzaje przetwarzanych danych</w:t>
      </w:r>
    </w:p>
    <w:p w:rsidR="00AB4229" w:rsidRDefault="00AB4229" w:rsidP="00AB4229">
      <w:r>
        <w:t>Minister Funduszy i Polityki Regionalnej w celu realizacji POPC 2014-2020 przetwarza dane osobowe m.in.:</w:t>
      </w:r>
    </w:p>
    <w:p w:rsidR="00AB4229" w:rsidRDefault="00AB4229" w:rsidP="00AB4229">
      <w:pPr>
        <w:pStyle w:val="Akapitzlist"/>
        <w:numPr>
          <w:ilvl w:val="0"/>
          <w:numId w:val="12"/>
        </w:numPr>
      </w:pPr>
      <w:r>
        <w:t>Pracowników, wolontariuszy, praktykantów i stażystów reprezentujących lub wykonujących zadania na rzecz podmiotów zaangażowanych w obsługę i realizację POPC 2014-2020,</w:t>
      </w:r>
    </w:p>
    <w:p w:rsidR="00AB4229" w:rsidRDefault="00AB4229" w:rsidP="00AB4229">
      <w:pPr>
        <w:pStyle w:val="Akapitzlist"/>
        <w:numPr>
          <w:ilvl w:val="0"/>
          <w:numId w:val="12"/>
        </w:numPr>
      </w:pPr>
      <w:r>
        <w:t>Osób wskazanych do kontaktu, osób upoważnionych do podejmowania wiążących decyzji oraz innych osób wykonujących zadania na rzecz wnioskodawców, beneficjentów i partnerów,</w:t>
      </w:r>
    </w:p>
    <w:p w:rsidR="00AB4229" w:rsidRDefault="00AB4229" w:rsidP="00AB4229">
      <w:pPr>
        <w:pStyle w:val="Akapitzlist"/>
        <w:numPr>
          <w:ilvl w:val="0"/>
          <w:numId w:val="12"/>
        </w:numPr>
      </w:pPr>
      <w:r>
        <w:t>Uczestników szkoleń, konkursów, konferencji, komitetów monitorujących, grup roboczych, grup sterujących oraz spotkań informacyjnych lub promocyjnych organizowanych w ramach POPC 2014-2020,</w:t>
      </w:r>
    </w:p>
    <w:p w:rsidR="00AB4229" w:rsidRDefault="00AB4229" w:rsidP="00AB4229">
      <w:pPr>
        <w:pStyle w:val="Akapitzlist"/>
        <w:numPr>
          <w:ilvl w:val="0"/>
          <w:numId w:val="12"/>
        </w:numPr>
      </w:pPr>
      <w:r>
        <w:t>Kandydatów na ekspertów oraz ekspertów zaangażowanych w proces wyboru projektów do dofinansowania lub wykonujących zadania związane z realizacją praw i obowiązków właściwych instytucji, wynikających z zawartych umów o dofinansowanie projektów,</w:t>
      </w:r>
    </w:p>
    <w:p w:rsidR="00AB4229" w:rsidRDefault="00AB4229" w:rsidP="00AB4229">
      <w:pPr>
        <w:pStyle w:val="Akapitzlist"/>
        <w:numPr>
          <w:ilvl w:val="0"/>
          <w:numId w:val="12"/>
        </w:numPr>
      </w:pPr>
      <w:r>
        <w:t xml:space="preserve">Osób, których dane będą przetwarzane w związku z badaniem kwalifikowalności środków w projekcie, w tym w szczególności: personelu projektu, uczestników komisji przetargowych, </w:t>
      </w:r>
      <w:r>
        <w:lastRenderedPageBreak/>
        <w:t>oferentów i wykonawców zamówień publicznych, osób świadczących usługi na podstawie umów cywilnoprawnych.</w:t>
      </w:r>
    </w:p>
    <w:p w:rsidR="00AB4229" w:rsidRDefault="00AB4229" w:rsidP="00AB4229">
      <w:r>
        <w:t>Wśród rodzajów danych osobowych przetwarzanych przez Ministra można wymienić:</w:t>
      </w:r>
    </w:p>
    <w:p w:rsidR="00AB4229" w:rsidRDefault="00AB4229" w:rsidP="00AB4229">
      <w:pPr>
        <w:pStyle w:val="Akapitzlist"/>
        <w:numPr>
          <w:ilvl w:val="0"/>
          <w:numId w:val="13"/>
        </w:numPr>
      </w:pPr>
      <w:r>
        <w:t>Dane identyfikacyjne, w szczególności: imię, nazwisko, miejsce zatrudnienia/formę prowadzenia działalności gospodarczej, stanowisko; w niektórych przypadkach także nr PESEL/NIP/REGON,</w:t>
      </w:r>
    </w:p>
    <w:p w:rsidR="00AB4229" w:rsidRDefault="00AB4229" w:rsidP="00AB4229">
      <w:pPr>
        <w:pStyle w:val="Akapitzlist"/>
        <w:numPr>
          <w:ilvl w:val="0"/>
          <w:numId w:val="13"/>
        </w:numPr>
      </w:pPr>
      <w:r>
        <w:t>Dane dotyczące stosunku pracy, w szczególności otrzymywane wynagrodzenie oraz wymiar czasu pracy,</w:t>
      </w:r>
    </w:p>
    <w:p w:rsidR="00AB4229" w:rsidRDefault="00AB4229" w:rsidP="00AB4229">
      <w:pPr>
        <w:pStyle w:val="Akapitzlist"/>
        <w:numPr>
          <w:ilvl w:val="0"/>
          <w:numId w:val="13"/>
        </w:numPr>
      </w:pPr>
      <w:r>
        <w:t>Dane kontaktowe, które obejmują w szczególności adres e-mail, nr telefonu, nr fax, adres do korespondencji,</w:t>
      </w:r>
    </w:p>
    <w:p w:rsidR="00AB4229" w:rsidRDefault="00AB4229" w:rsidP="00AB4229">
      <w:pPr>
        <w:pStyle w:val="Akapitzlist"/>
        <w:numPr>
          <w:ilvl w:val="0"/>
          <w:numId w:val="13"/>
        </w:numPr>
      </w:pPr>
      <w:r>
        <w:t>Dane o charakterze finansowym, w szczególności nr rachunku bankowego, kwotę przyznawanych środków, informacje dotyczące nieruchomości (nr działki, nr księgi wieczystej, nr przyłącza gazowego), kwotę wynagrodzenia,</w:t>
      </w:r>
    </w:p>
    <w:p w:rsidR="00AB4229" w:rsidRDefault="00AB4229" w:rsidP="00AB4229">
      <w:pPr>
        <w:pStyle w:val="Akapitzlist"/>
        <w:numPr>
          <w:ilvl w:val="0"/>
          <w:numId w:val="13"/>
        </w:numPr>
      </w:pPr>
      <w:r>
        <w:t>Dane zbierane w celu realizacji obowiązków sprawozdawczych do których realizacji zobowiązane są  państwa członkowskie, obejmujące w szczególności: płeć, wiek w chwili przystąpienia do projektu, wykształcenie, wykonywany zawód, narodowość, informacje o niepełnosprawności.</w:t>
      </w:r>
    </w:p>
    <w:p w:rsidR="00AB4229" w:rsidRDefault="00AB4229" w:rsidP="00AB4229">
      <w:r>
        <w:t>Dane pozyskiwane są bezpośrednio od osób, których dane dotyczą, podanie danych jest dobrowolne. Odmowa podania danych jest jednak równoznaczna z brakiem możliwości podjęcia stosowanych działań, np. ubiegania się o środki w ramach POPC 2014-2020.</w:t>
      </w:r>
    </w:p>
    <w:p w:rsidR="00AB4229" w:rsidRDefault="00AB4229" w:rsidP="00AB4229">
      <w:r>
        <w:t xml:space="preserve">IV. Okres przechowywania danych </w:t>
      </w:r>
    </w:p>
    <w:p w:rsidR="00AB4229" w:rsidRDefault="00AB4229" w:rsidP="00AB4229">
      <w:r>
        <w:t>Dane osobowe będą przechowywane przez okres wskazany w art. 140 ust. 1 rozporządzenia Parlamentu Europejskiego i Rady (UE) nr 1303/2013 z dnia 17 grudnia 2013r. oraz jednocześnie przez czas nie krótszy niż 10 lat od dnia przyznania ostatniej pomocy w ramach POPC 2014-2020 – z równoczesnym uwzględnieniem przepisów ustawy z dnia 14 lipca 1983r. o narodowym zasobie archiwalnym i archiwach. W niektórych przypadkach, np. prowadzenia kontroli u Ministra przez organy Unii Europejskiej, okres ten może zostać wydłużony.</w:t>
      </w:r>
    </w:p>
    <w:p w:rsidR="00AB4229" w:rsidRDefault="00AB4229" w:rsidP="00AB4229">
      <w:r>
        <w:t>V. Odbiorcy danych</w:t>
      </w:r>
    </w:p>
    <w:p w:rsidR="00AB4229" w:rsidRDefault="00AB4229" w:rsidP="00AB4229">
      <w:r>
        <w:t>Odbiorcami danych osobowych mogą być:</w:t>
      </w:r>
    </w:p>
    <w:p w:rsidR="00AB4229" w:rsidRDefault="00AB4229" w:rsidP="00AB4229">
      <w:r>
        <w:t xml:space="preserve">- podmioty, którym Instytucja Zarządzająca POPC 2014-2020 powierzyła wykonywanie zadań związanych z realizacją Programu, w tym w szczególności Instytucja Pośrednicząca POPC, a także eksperci, podmioty prowadzące audyty, kontrole, szkolenia i ewaluacje, </w:t>
      </w:r>
    </w:p>
    <w:p w:rsidR="00AB4229" w:rsidRDefault="00AB4229" w:rsidP="00AB4229">
      <w:r>
        <w:t>- instytucje, organy i agencje Unii Europejskiej (UE), a także inne podmioty, którym UE powierzyła wykonywanie zadań związanych z wdrażaniem POPC 2014-2020,</w:t>
      </w:r>
    </w:p>
    <w:p w:rsidR="00AB4229" w:rsidRDefault="00AB4229" w:rsidP="00AB4229">
      <w:r>
        <w:t>- podmioty świadczące na rzecz Ministra usługi związane z obsługą i rozwojem systemów teleinformatycznych oraz zapewnieniem łączności, w szczególności dostawcy rozwiązań IT i operatorzy telekomunikacyjni.</w:t>
      </w:r>
    </w:p>
    <w:p w:rsidR="00AB4229" w:rsidRDefault="00AB4229" w:rsidP="00AB4229">
      <w:r>
        <w:t xml:space="preserve">VI. Prawa osoby, której dane dotyczą </w:t>
      </w:r>
    </w:p>
    <w:p w:rsidR="00AB4229" w:rsidRDefault="00AB4229" w:rsidP="00AB4229">
      <w:r>
        <w:t xml:space="preserve">Osobom, których dane przetwarzane są w związku z realizacją POPC  2014-2020 przysługują następujące prawa: </w:t>
      </w:r>
    </w:p>
    <w:p w:rsidR="00AB4229" w:rsidRDefault="00AB4229" w:rsidP="00AB4229">
      <w:pPr>
        <w:pStyle w:val="Akapitzlist"/>
        <w:numPr>
          <w:ilvl w:val="0"/>
          <w:numId w:val="14"/>
        </w:numPr>
      </w:pPr>
      <w:r>
        <w:t>Prawo dostępu do danych osobowych i ich sprostowania.</w:t>
      </w:r>
    </w:p>
    <w:p w:rsidR="00AB4229" w:rsidRDefault="00AB4229" w:rsidP="00AB4229">
      <w:pPr>
        <w:pStyle w:val="Akapitzlist"/>
      </w:pPr>
      <w:r>
        <w:lastRenderedPageBreak/>
        <w:t>Realizując te prawo, osoba której dane dotyczą może zwrócić się do Ministra z pytaniem m.in. o to czy Minister przetwarza jej dane osobowe, jakie dane osobowe przetwarza i skąd je pozyskał, jaki jest cel przetwarzania i jego podstawa prawna oraz jak długo dane te będą przetwarzane. W przypadku, gdy przetwarzane dane okażą się nie aktualne, osoba, której dane dotyczą może zwrócić się do Ministra z wnioskiem o ich aktualizację;</w:t>
      </w:r>
    </w:p>
    <w:p w:rsidR="00AB4229" w:rsidRDefault="00AB4229" w:rsidP="00AB4229">
      <w:pPr>
        <w:pStyle w:val="Akapitzlist"/>
        <w:numPr>
          <w:ilvl w:val="0"/>
          <w:numId w:val="14"/>
        </w:numPr>
      </w:pPr>
      <w:r>
        <w:t>Prawo usunięcia lub ograniczenia ich przetwarzania – jeżeli spełnione są przesłanki określone w art. 17 i 18 RODO.</w:t>
      </w:r>
    </w:p>
    <w:p w:rsidR="00AB4229" w:rsidRDefault="00AB4229" w:rsidP="00AB4229">
      <w:pPr>
        <w:pStyle w:val="Akapitzlist"/>
      </w:pPr>
      <w:r>
        <w:t>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 Ograniczenie przetwarzania danych osobowych powoduje, że Minister może jedynie przechowywać dane osobowe. Minister nie może przekazywać tych danych innym podmiotom, modyfikować ich ani usuwać.</w:t>
      </w:r>
    </w:p>
    <w:p w:rsidR="00AB4229" w:rsidRDefault="00AB4229" w:rsidP="00AB4229">
      <w:pPr>
        <w:pStyle w:val="Akapitzlist"/>
      </w:pPr>
      <w:r>
        <w:t>Ograniczenie przetwarzania danych osobowych ma charakter czasowy i trwa do momentu dokonania przez Ministra oceny, czy dane osobowe są prawidłowe, przetwarzane zgodnie z prawem oraz niezbędne do realizacji celu przetwarzania.</w:t>
      </w:r>
    </w:p>
    <w:p w:rsidR="00AB4229" w:rsidRDefault="00AB4229" w:rsidP="00AB4229">
      <w:pPr>
        <w:pStyle w:val="Akapitzlist"/>
      </w:pPr>
      <w:r>
        <w:t>Ograniczenie przetwarzania danych osobowych następuje także w przypadku wniesienia sprzeciwu wobec przetwarzania danych – do czasu rozpatrzenia przez Ministra tego sprzeciwu;</w:t>
      </w:r>
    </w:p>
    <w:p w:rsidR="00AB4229" w:rsidRDefault="00AB4229" w:rsidP="00AB4229">
      <w:pPr>
        <w:pStyle w:val="Akapitzlist"/>
        <w:numPr>
          <w:ilvl w:val="0"/>
          <w:numId w:val="14"/>
        </w:numPr>
      </w:pPr>
      <w:r>
        <w:t>Prawo wniesienia skargi do Prezesa Urzędu Ochrony Danych Osobowych</w:t>
      </w:r>
    </w:p>
    <w:p w:rsidR="00AB4229" w:rsidRDefault="00AB4229" w:rsidP="00AB4229">
      <w:pPr>
        <w:pStyle w:val="Akapitzlist"/>
        <w:numPr>
          <w:ilvl w:val="0"/>
          <w:numId w:val="14"/>
        </w:numPr>
      </w:pPr>
      <w:r>
        <w:t>Prawo do cofnięcia zgody, w każdym – w przypadku, gdy podstawą przetwarzania danych jest zgoda (art. 9 ust. 2 lit. a RODO). Cofnięcie zgody nie spowoduje, że dotychczasowe przetwarzanie danych zostanie uznane za niezgodne z prawem;</w:t>
      </w:r>
    </w:p>
    <w:p w:rsidR="00AB4229" w:rsidRDefault="00AB4229" w:rsidP="00AB4229">
      <w:pPr>
        <w:pStyle w:val="Akapitzlist"/>
        <w:numPr>
          <w:ilvl w:val="0"/>
          <w:numId w:val="14"/>
        </w:numPr>
      </w:pPr>
      <w:r>
        <w:t>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rsidR="00AB4229" w:rsidRDefault="00AB4229" w:rsidP="00AB4229">
      <w:pPr>
        <w:pStyle w:val="Akapitzlist"/>
        <w:numPr>
          <w:ilvl w:val="0"/>
          <w:numId w:val="14"/>
        </w:numPr>
      </w:pPr>
      <w:r>
        <w:t>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w:t>
      </w:r>
    </w:p>
    <w:p w:rsidR="00AB4229" w:rsidRDefault="00AB4229" w:rsidP="00AB4229">
      <w:pPr>
        <w:ind w:left="360"/>
      </w:pPr>
      <w:r>
        <w:t>VII. Zautomatyzowane podejmowanie decyzji</w:t>
      </w:r>
    </w:p>
    <w:p w:rsidR="00AB4229" w:rsidRDefault="00AB4229" w:rsidP="00AB4229">
      <w:pPr>
        <w:ind w:left="360"/>
      </w:pPr>
      <w:r>
        <w:t>Dane nie podlegają procesowi zautomatyzowanego podejmowania decyzji.</w:t>
      </w:r>
    </w:p>
    <w:p w:rsidR="00AB4229" w:rsidRDefault="00AB4229" w:rsidP="00AB4229">
      <w:pPr>
        <w:ind w:left="360"/>
      </w:pPr>
      <w:r>
        <w:t>VIII. Kontakt z Inspektorem Ochrony Danych</w:t>
      </w:r>
    </w:p>
    <w:p w:rsidR="00AB4229" w:rsidRDefault="00AB4229" w:rsidP="00AB4229">
      <w:pPr>
        <w:ind w:left="360"/>
      </w:pPr>
      <w:r>
        <w:tab/>
        <w:t>Ministerstwo Funduszy i Polityki Regionalnej ma swoją siedzibę pod adresem: ul. Wspólna 2/4, 00-926 Warszawa.</w:t>
      </w:r>
    </w:p>
    <w:p w:rsidR="00AB4229" w:rsidRDefault="00AB4229" w:rsidP="00AB4229">
      <w:pPr>
        <w:ind w:left="360"/>
      </w:pPr>
      <w:r>
        <w:tab/>
        <w:t>W przypadku pytań, kontakt z Inspektorem Ochrony Danych MFIPR jest możliwy:</w:t>
      </w:r>
    </w:p>
    <w:p w:rsidR="00AB4229" w:rsidRDefault="00AB4229" w:rsidP="00AB4229">
      <w:pPr>
        <w:ind w:left="360"/>
      </w:pPr>
      <w:r>
        <w:t xml:space="preserve">- pod adresem: ul. Wspólna 2/4, 00-926 Warszawa, </w:t>
      </w:r>
    </w:p>
    <w:p w:rsidR="00AB4229" w:rsidRDefault="00AB4229" w:rsidP="00AB4229">
      <w:pPr>
        <w:ind w:left="360"/>
      </w:pPr>
      <w:r>
        <w:t xml:space="preserve">- pod adresem poczty elektronicznej: </w:t>
      </w:r>
      <w:hyperlink r:id="rId14" w:history="1">
        <w:r w:rsidRPr="00B05A7B">
          <w:rPr>
            <w:rStyle w:val="Hipercze"/>
          </w:rPr>
          <w:t>IOD@mfipr.gov.pl</w:t>
        </w:r>
      </w:hyperlink>
    </w:p>
    <w:p w:rsidR="00622D4A" w:rsidRPr="00682496" w:rsidRDefault="00AB4229" w:rsidP="00622D4A">
      <w:pPr>
        <w:rPr>
          <w:b/>
        </w:rPr>
      </w:pPr>
      <w:r w:rsidRPr="00682496">
        <w:rPr>
          <w:b/>
        </w:rPr>
        <w:t xml:space="preserve">Rozdział  </w:t>
      </w:r>
      <w:r w:rsidR="00682496" w:rsidRPr="00682496">
        <w:rPr>
          <w:b/>
        </w:rPr>
        <w:t>XV</w:t>
      </w:r>
      <w:r w:rsidR="00805AD7">
        <w:rPr>
          <w:b/>
        </w:rPr>
        <w:t>II</w:t>
      </w:r>
      <w:r w:rsidRPr="00682496">
        <w:rPr>
          <w:b/>
        </w:rPr>
        <w:t xml:space="preserve">  : Postanowienia i informacje</w:t>
      </w:r>
    </w:p>
    <w:p w:rsidR="00AB4229" w:rsidRDefault="00AB4229" w:rsidP="00AB4229">
      <w:pPr>
        <w:pStyle w:val="Akapitzlist"/>
        <w:numPr>
          <w:ilvl w:val="0"/>
          <w:numId w:val="23"/>
        </w:numPr>
      </w:pPr>
      <w:r>
        <w:lastRenderedPageBreak/>
        <w:t>Zamawiający odrzuci ofertę Wykonawcy</w:t>
      </w:r>
      <w:r w:rsidR="0082114D">
        <w:t>, jeżeli jej treść nie odpowiada treści zapytania ofertowego, w szczególności w zakresie opisu przedmiotu zamówienia.</w:t>
      </w:r>
    </w:p>
    <w:p w:rsidR="0082114D" w:rsidRDefault="0082114D" w:rsidP="00AB4229">
      <w:pPr>
        <w:pStyle w:val="Akapitzlist"/>
        <w:numPr>
          <w:ilvl w:val="0"/>
          <w:numId w:val="23"/>
        </w:numPr>
      </w:pPr>
      <w:r>
        <w:t>Wybór najkorzystniejszej oferty jest ostateczny i nie podlega procedurze odwoławczej</w:t>
      </w:r>
    </w:p>
    <w:p w:rsidR="0082114D" w:rsidRDefault="0082114D" w:rsidP="00AB4229">
      <w:pPr>
        <w:pStyle w:val="Akapitzlist"/>
        <w:numPr>
          <w:ilvl w:val="0"/>
          <w:numId w:val="23"/>
        </w:numPr>
      </w:pPr>
      <w:r>
        <w:t>Zamawiający zastrzega sobie prawo do odwołania postępowania, unieważnienia go w całości w każdym czasie bez podania przyczyny.</w:t>
      </w:r>
    </w:p>
    <w:p w:rsidR="0082114D" w:rsidRDefault="0082114D" w:rsidP="00AB4229">
      <w:pPr>
        <w:pStyle w:val="Akapitzlist"/>
        <w:numPr>
          <w:ilvl w:val="0"/>
          <w:numId w:val="23"/>
        </w:numPr>
      </w:pPr>
      <w:r>
        <w:t>Zamawiający zastrzega sobie prawo do zamknięcia postępowania bez dokonania wyboru oferty.</w:t>
      </w:r>
    </w:p>
    <w:p w:rsidR="0082114D" w:rsidRDefault="0082114D" w:rsidP="00AB4229">
      <w:pPr>
        <w:pStyle w:val="Akapitzlist"/>
        <w:numPr>
          <w:ilvl w:val="0"/>
          <w:numId w:val="23"/>
        </w:numPr>
      </w:pPr>
      <w:r>
        <w:t>Zamawiający zastrzega sobie prawo do zmiany terminów wyznaczonych w ogłoszeniu.</w:t>
      </w:r>
    </w:p>
    <w:p w:rsidR="0082114D" w:rsidRDefault="0082114D" w:rsidP="00AB4229">
      <w:pPr>
        <w:pStyle w:val="Akapitzlist"/>
        <w:numPr>
          <w:ilvl w:val="0"/>
          <w:numId w:val="23"/>
        </w:numPr>
      </w:pPr>
      <w:r>
        <w:t>Zamawiający zastrzega sobie prawo do żądania szczegółowych informacji i wyjaśnień od oferentów na każdym etapie postępowania.</w:t>
      </w:r>
    </w:p>
    <w:p w:rsidR="0082114D" w:rsidRDefault="0082114D" w:rsidP="00AB4229">
      <w:pPr>
        <w:pStyle w:val="Akapitzlist"/>
        <w:numPr>
          <w:ilvl w:val="0"/>
          <w:numId w:val="23"/>
        </w:numPr>
      </w:pPr>
      <w:r>
        <w:t>W przypadku, gdy Wykonawca, którego oferta została wybrana, jako najkorzystniejsza uchyla się od podpisania umowy, Zamawiający może wybrać ofertę najkorzystniejszą spośród pozostałych ofert bez ponownego ich badania i oceny.</w:t>
      </w:r>
    </w:p>
    <w:p w:rsidR="0082114D" w:rsidRDefault="0082114D" w:rsidP="0082114D"/>
    <w:p w:rsidR="0082114D" w:rsidRPr="00682496" w:rsidRDefault="0082114D" w:rsidP="0082114D">
      <w:pPr>
        <w:rPr>
          <w:b/>
        </w:rPr>
      </w:pPr>
      <w:r w:rsidRPr="00682496">
        <w:rPr>
          <w:b/>
        </w:rPr>
        <w:t>Rozdział</w:t>
      </w:r>
      <w:r w:rsidR="00682496" w:rsidRPr="00682496">
        <w:rPr>
          <w:b/>
        </w:rPr>
        <w:t xml:space="preserve"> XVI</w:t>
      </w:r>
      <w:r w:rsidR="00805AD7">
        <w:rPr>
          <w:b/>
        </w:rPr>
        <w:t>II</w:t>
      </w:r>
      <w:r w:rsidRPr="00682496">
        <w:rPr>
          <w:b/>
        </w:rPr>
        <w:t xml:space="preserve"> : Tryb udzielenia zamówienia</w:t>
      </w:r>
    </w:p>
    <w:p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 xml:space="preserve">(t.j. </w:t>
      </w:r>
      <w:r w:rsidR="00805AD7" w:rsidRPr="00D408EA">
        <w:t>Dz. U. z 202</w:t>
      </w:r>
      <w:r w:rsidR="00805AD7">
        <w:t>2</w:t>
      </w:r>
      <w:r w:rsidR="00805AD7" w:rsidRPr="00D408EA">
        <w:t>r. poz. 1</w:t>
      </w:r>
      <w:r w:rsidR="00805AD7">
        <w:t>710</w:t>
      </w:r>
      <w:r w:rsidR="00805AD7" w:rsidRPr="00D408EA">
        <w:t>)</w:t>
      </w:r>
    </w:p>
    <w:p w:rsidR="0082114D" w:rsidRDefault="0082114D" w:rsidP="00622D4A"/>
    <w:p w:rsidR="0082114D" w:rsidRDefault="0082114D" w:rsidP="00622D4A">
      <w:r>
        <w:t>Załączniki:</w:t>
      </w:r>
    </w:p>
    <w:p w:rsidR="0082114D" w:rsidRDefault="0082114D" w:rsidP="0082114D">
      <w:pPr>
        <w:pStyle w:val="Akapitzlist"/>
        <w:numPr>
          <w:ilvl w:val="0"/>
          <w:numId w:val="24"/>
        </w:numPr>
      </w:pPr>
      <w:r>
        <w:t>Formularz ofertowy</w:t>
      </w:r>
    </w:p>
    <w:p w:rsidR="0082114D" w:rsidRDefault="0082114D" w:rsidP="0082114D">
      <w:pPr>
        <w:pStyle w:val="Akapitzlist"/>
        <w:numPr>
          <w:ilvl w:val="0"/>
          <w:numId w:val="24"/>
        </w:numPr>
      </w:pPr>
      <w:r>
        <w:t>Projekt umowy</w:t>
      </w:r>
      <w:r w:rsidR="00D5559F">
        <w:t xml:space="preserve"> (2a, 2b, 2c odpowiednio dla każdej z części)</w:t>
      </w:r>
    </w:p>
    <w:p w:rsidR="0082114D" w:rsidRDefault="0082114D" w:rsidP="0082114D">
      <w:pPr>
        <w:pStyle w:val="Akapitzlist"/>
        <w:numPr>
          <w:ilvl w:val="0"/>
          <w:numId w:val="24"/>
        </w:numPr>
      </w:pPr>
      <w:r>
        <w:t>Oświadczenie o braku konfliktu interesów</w:t>
      </w:r>
    </w:p>
    <w:p w:rsidR="005454E1" w:rsidRDefault="005454E1" w:rsidP="0082114D">
      <w:pPr>
        <w:pStyle w:val="Akapitzlist"/>
        <w:numPr>
          <w:ilvl w:val="0"/>
          <w:numId w:val="24"/>
        </w:numPr>
      </w:pPr>
      <w:r>
        <w:t>Oświadczenie dotyczące podstaw wykluczenia</w:t>
      </w:r>
    </w:p>
    <w:p w:rsidR="00AB4229" w:rsidRDefault="00AB4229" w:rsidP="00622D4A"/>
    <w:p w:rsidR="00AB4229" w:rsidRDefault="00AB4229" w:rsidP="00622D4A"/>
    <w:p w:rsidR="00AB4229" w:rsidRDefault="00AB4229" w:rsidP="00622D4A"/>
    <w:p w:rsidR="00AB4229" w:rsidRPr="003C094A" w:rsidRDefault="003C094A" w:rsidP="003C094A">
      <w:pPr>
        <w:ind w:left="5664" w:firstLine="708"/>
        <w:rPr>
          <w:color w:val="FF0000"/>
        </w:rPr>
      </w:pPr>
      <w:r w:rsidRPr="003C094A">
        <w:rPr>
          <w:color w:val="FF0000"/>
        </w:rPr>
        <w:t xml:space="preserve">WÓJT </w:t>
      </w:r>
    </w:p>
    <w:p w:rsidR="003C094A" w:rsidRPr="003C094A" w:rsidRDefault="003C094A" w:rsidP="003C094A">
      <w:pPr>
        <w:ind w:left="5664"/>
        <w:rPr>
          <w:color w:val="FF0000"/>
        </w:rPr>
      </w:pPr>
      <w:r w:rsidRPr="003C094A">
        <w:rPr>
          <w:color w:val="FF0000"/>
        </w:rPr>
        <w:t xml:space="preserve">       Piotr Szymański</w:t>
      </w:r>
    </w:p>
    <w:p w:rsidR="006A64CD" w:rsidRDefault="006A64CD" w:rsidP="00622D4A"/>
    <w:p w:rsidR="006A64CD" w:rsidRDefault="006A64CD" w:rsidP="00622D4A"/>
    <w:p w:rsidR="006A64CD" w:rsidRDefault="006A64CD" w:rsidP="00622D4A"/>
    <w:p w:rsidR="00AB4229" w:rsidRDefault="00AB4229" w:rsidP="00622D4A"/>
    <w:p w:rsidR="004212DA" w:rsidRDefault="004212DA" w:rsidP="00622D4A"/>
    <w:p w:rsidR="004212DA" w:rsidRDefault="004212DA" w:rsidP="00622D4A"/>
    <w:p w:rsidR="004212DA" w:rsidRDefault="004212DA" w:rsidP="00622D4A"/>
    <w:p w:rsidR="004212DA" w:rsidRDefault="004212DA" w:rsidP="00622D4A"/>
    <w:p w:rsidR="00CF1D4F" w:rsidRDefault="00CF1D4F" w:rsidP="00DA5F30">
      <w:pPr>
        <w:jc w:val="right"/>
      </w:pPr>
    </w:p>
    <w:p w:rsidR="00682496" w:rsidRDefault="00567BBA" w:rsidP="00DA5F30">
      <w:pPr>
        <w:jc w:val="right"/>
      </w:pPr>
      <w:r>
        <w:rPr>
          <w:noProof/>
          <w:lang w:eastAsia="pl-PL"/>
        </w:rPr>
        <w:drawing>
          <wp:anchor distT="0" distB="0" distL="114300" distR="114300" simplePos="0" relativeHeight="251659264"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96">
        <w:t>Załącznik nr 1</w:t>
      </w:r>
    </w:p>
    <w:p w:rsidR="00682496" w:rsidRPr="00FF28B3" w:rsidRDefault="004212DA" w:rsidP="00682496">
      <w:pPr>
        <w:spacing w:after="0"/>
      </w:pPr>
      <w:r w:rsidRPr="00FF28B3">
        <w:t>ZP.273.</w:t>
      </w:r>
      <w:r w:rsidR="00FF28B3" w:rsidRPr="00FF28B3">
        <w:t>1</w:t>
      </w:r>
      <w:r w:rsidR="00CF1D4F">
        <w:t>6</w:t>
      </w:r>
      <w:r w:rsidRPr="00FF28B3">
        <w:t>.2022</w:t>
      </w:r>
    </w:p>
    <w:p w:rsidR="00682496" w:rsidRDefault="00682496" w:rsidP="00682496">
      <w:pPr>
        <w:spacing w:after="0"/>
      </w:pPr>
    </w:p>
    <w:p w:rsidR="00682496" w:rsidRDefault="00682496" w:rsidP="00682496">
      <w:pPr>
        <w:spacing w:after="0"/>
      </w:pPr>
    </w:p>
    <w:p w:rsidR="00682496" w:rsidRDefault="00682496" w:rsidP="00682496">
      <w:pPr>
        <w:spacing w:after="0"/>
        <w:ind w:left="4956" w:firstLine="708"/>
      </w:pPr>
      <w:r>
        <w:t>GMINA BROCHÓW</w:t>
      </w:r>
    </w:p>
    <w:p w:rsidR="00682496" w:rsidRDefault="00682496" w:rsidP="00682496">
      <w:pPr>
        <w:spacing w:after="0"/>
        <w:ind w:left="4956" w:firstLine="708"/>
      </w:pPr>
      <w:r>
        <w:t>Brochów 125</w:t>
      </w:r>
    </w:p>
    <w:p w:rsidR="00682496" w:rsidRDefault="00682496" w:rsidP="00682496">
      <w:pPr>
        <w:spacing w:after="0"/>
        <w:ind w:left="4956" w:firstLine="708"/>
      </w:pPr>
      <w:r>
        <w:t>05-088 Brochów</w:t>
      </w:r>
    </w:p>
    <w:p w:rsidR="00682496" w:rsidRDefault="00682496" w:rsidP="00682496">
      <w:pPr>
        <w:spacing w:after="0"/>
      </w:pPr>
    </w:p>
    <w:p w:rsidR="00682496" w:rsidRDefault="00682496" w:rsidP="00682496">
      <w:pPr>
        <w:spacing w:after="0"/>
      </w:pPr>
    </w:p>
    <w:p w:rsidR="00682496" w:rsidRPr="00B730C6" w:rsidRDefault="00682496" w:rsidP="00B730C6">
      <w:pPr>
        <w:spacing w:after="0"/>
        <w:jc w:val="center"/>
        <w:rPr>
          <w:b/>
        </w:rPr>
      </w:pPr>
      <w:r w:rsidRPr="00B730C6">
        <w:rPr>
          <w:b/>
        </w:rPr>
        <w:t>FORMULARZ OFERTY</w:t>
      </w:r>
    </w:p>
    <w:p w:rsidR="00682496" w:rsidRDefault="00682496" w:rsidP="00682496">
      <w:pPr>
        <w:spacing w:after="0"/>
      </w:pPr>
    </w:p>
    <w:p w:rsidR="00682496" w:rsidRDefault="00682496" w:rsidP="00682496">
      <w:pPr>
        <w:spacing w:after="0"/>
      </w:pPr>
      <w:r>
        <w:t>Pełna nazwa i adres Wykonawcy:</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NIP ………………………………………..</w:t>
      </w:r>
    </w:p>
    <w:p w:rsidR="00682496" w:rsidRDefault="00682496" w:rsidP="00682496">
      <w:pPr>
        <w:spacing w:after="0"/>
      </w:pPr>
      <w:r>
        <w:t>REGON ………………………………….</w:t>
      </w:r>
    </w:p>
    <w:p w:rsidR="00682496" w:rsidRDefault="00682496" w:rsidP="00682496">
      <w:pPr>
        <w:spacing w:after="0"/>
      </w:pPr>
      <w:r>
        <w:t>KRS ……………………………………….</w:t>
      </w:r>
    </w:p>
    <w:p w:rsidR="00682496" w:rsidRDefault="00682496" w:rsidP="00682496">
      <w:pPr>
        <w:spacing w:after="0"/>
      </w:pPr>
    </w:p>
    <w:p w:rsidR="00682496" w:rsidRDefault="00682496" w:rsidP="00682496">
      <w:pPr>
        <w:spacing w:after="0"/>
      </w:pPr>
      <w:r>
        <w:t xml:space="preserve">W nawiązaniu do ogłoszenia o zamówieniu w postepowaniu o udzielenie zamówienia publicznego pn. </w:t>
      </w:r>
    </w:p>
    <w:p w:rsidR="00D408EA" w:rsidRPr="008A0E88" w:rsidRDefault="00D408EA" w:rsidP="0019023F">
      <w:pPr>
        <w:jc w:val="center"/>
        <w:rPr>
          <w:b/>
          <w:i/>
        </w:rPr>
      </w:pPr>
      <w:r w:rsidRPr="008A0E88">
        <w:rPr>
          <w:b/>
          <w:i/>
        </w:rPr>
        <w:t>„</w:t>
      </w:r>
      <w:r w:rsidR="0019023F">
        <w:rPr>
          <w:b/>
          <w:i/>
        </w:rPr>
        <w:t>Cyfrowa Gmina</w:t>
      </w:r>
      <w:r w:rsidRPr="008A0E88">
        <w:rPr>
          <w:b/>
          <w:i/>
        </w:rPr>
        <w:t>”</w:t>
      </w:r>
      <w:r w:rsidR="00CF1D4F">
        <w:rPr>
          <w:b/>
          <w:i/>
        </w:rPr>
        <w:t xml:space="preserve"> II</w:t>
      </w:r>
    </w:p>
    <w:p w:rsidR="009D5E31" w:rsidRDefault="009D5E31" w:rsidP="00B730C6">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B730C6" w:rsidRDefault="00B730C6" w:rsidP="00682496">
      <w:pPr>
        <w:spacing w:after="0"/>
      </w:pPr>
    </w:p>
    <w:p w:rsidR="00FF28B3" w:rsidRDefault="00FF28B3" w:rsidP="009D5E31">
      <w:pPr>
        <w:spacing w:after="0"/>
      </w:pPr>
    </w:p>
    <w:p w:rsidR="009D5E31" w:rsidRDefault="009D5E31" w:rsidP="009D5E31">
      <w:pPr>
        <w:spacing w:after="0"/>
      </w:pPr>
      <w:r>
        <w:t xml:space="preserve">I. Oferuję realizację zadania, którego przedmiot i zakres został określony w Zapytaniu ofertowym, </w:t>
      </w:r>
      <w:r w:rsidR="00F14C78">
        <w:t xml:space="preserve">               </w:t>
      </w:r>
      <w:r>
        <w:t>w szczególności w Opisie przedmiotu zamówienia, oczekując za wykonanie przedmiotu zamówienia wynagrodzenia w kwocie:</w:t>
      </w:r>
    </w:p>
    <w:p w:rsidR="009D5E31" w:rsidRDefault="009D5E31" w:rsidP="009D5E31">
      <w:pPr>
        <w:spacing w:after="0"/>
      </w:pPr>
      <w:r>
        <w:t>…………………………………………. Zł netto (słownie: …………………………………………………………………………….)</w:t>
      </w:r>
    </w:p>
    <w:p w:rsidR="009D5E31" w:rsidRDefault="00A72D41" w:rsidP="009D5E31">
      <w:pPr>
        <w:spacing w:after="0"/>
      </w:pPr>
      <w:r>
        <w:t>w tym VAT …………</w:t>
      </w:r>
      <w:r w:rsidR="009D5E31">
        <w:t>% …………………………………. Zł</w:t>
      </w:r>
    </w:p>
    <w:p w:rsidR="009D5E31" w:rsidRDefault="009D5E31" w:rsidP="009D5E31">
      <w:pPr>
        <w:spacing w:after="0"/>
      </w:pPr>
      <w:r>
        <w:t>………………………………………… zł brutto (słownie: …………………………………………………………………………….)</w:t>
      </w:r>
    </w:p>
    <w:p w:rsidR="009D5E31" w:rsidRDefault="009D5E31" w:rsidP="009D5E31">
      <w:pPr>
        <w:spacing w:after="0"/>
      </w:pPr>
    </w:p>
    <w:tbl>
      <w:tblPr>
        <w:tblStyle w:val="Tabela-Siatka"/>
        <w:tblW w:w="0" w:type="auto"/>
        <w:tblLook w:val="04A0" w:firstRow="1" w:lastRow="0" w:firstColumn="1" w:lastColumn="0" w:noHBand="0" w:noVBand="1"/>
      </w:tblPr>
      <w:tblGrid>
        <w:gridCol w:w="618"/>
        <w:gridCol w:w="1504"/>
        <w:gridCol w:w="1613"/>
        <w:gridCol w:w="1594"/>
        <w:gridCol w:w="1612"/>
      </w:tblGrid>
      <w:tr w:rsidR="0019023F" w:rsidTr="0019023F">
        <w:tc>
          <w:tcPr>
            <w:tcW w:w="618" w:type="dxa"/>
          </w:tcPr>
          <w:p w:rsidR="0019023F" w:rsidRDefault="0019023F" w:rsidP="009D5E31">
            <w:r>
              <w:t>L.p.</w:t>
            </w:r>
          </w:p>
        </w:tc>
        <w:tc>
          <w:tcPr>
            <w:tcW w:w="1504" w:type="dxa"/>
          </w:tcPr>
          <w:p w:rsidR="0019023F" w:rsidRDefault="0019023F" w:rsidP="009D5E31">
            <w:r>
              <w:t>Nazwa</w:t>
            </w:r>
          </w:p>
        </w:tc>
        <w:tc>
          <w:tcPr>
            <w:tcW w:w="1613" w:type="dxa"/>
          </w:tcPr>
          <w:p w:rsidR="0019023F" w:rsidRDefault="0019023F" w:rsidP="009D5E31">
            <w:r>
              <w:t>Kwota netto</w:t>
            </w:r>
          </w:p>
        </w:tc>
        <w:tc>
          <w:tcPr>
            <w:tcW w:w="1594" w:type="dxa"/>
          </w:tcPr>
          <w:p w:rsidR="0019023F" w:rsidRDefault="0019023F" w:rsidP="009D5E31">
            <w:r>
              <w:t>VAT ………. %</w:t>
            </w:r>
          </w:p>
        </w:tc>
        <w:tc>
          <w:tcPr>
            <w:tcW w:w="1612" w:type="dxa"/>
          </w:tcPr>
          <w:p w:rsidR="0019023F" w:rsidRDefault="0019023F" w:rsidP="009D5E31">
            <w:r>
              <w:t>Kwota brutto</w:t>
            </w:r>
          </w:p>
        </w:tc>
      </w:tr>
      <w:tr w:rsidR="0019023F" w:rsidTr="0019023F">
        <w:tc>
          <w:tcPr>
            <w:tcW w:w="618" w:type="dxa"/>
          </w:tcPr>
          <w:p w:rsidR="0019023F" w:rsidRDefault="0019023F" w:rsidP="009D5E31">
            <w:r>
              <w:t>1.</w:t>
            </w:r>
          </w:p>
        </w:tc>
        <w:tc>
          <w:tcPr>
            <w:tcW w:w="1504" w:type="dxa"/>
          </w:tcPr>
          <w:p w:rsidR="0019023F" w:rsidRDefault="0019023F" w:rsidP="009D5E31">
            <w:r>
              <w:t>Część 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2.</w:t>
            </w:r>
          </w:p>
        </w:tc>
        <w:tc>
          <w:tcPr>
            <w:tcW w:w="1504" w:type="dxa"/>
          </w:tcPr>
          <w:p w:rsidR="0019023F" w:rsidRDefault="0019023F" w:rsidP="009D5E31">
            <w:r>
              <w:t>Część 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3.</w:t>
            </w:r>
          </w:p>
        </w:tc>
        <w:tc>
          <w:tcPr>
            <w:tcW w:w="1504" w:type="dxa"/>
          </w:tcPr>
          <w:p w:rsidR="0019023F" w:rsidRDefault="0019023F" w:rsidP="009D5E31">
            <w:r>
              <w:t>Część III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4.</w:t>
            </w:r>
          </w:p>
        </w:tc>
        <w:tc>
          <w:tcPr>
            <w:tcW w:w="1504" w:type="dxa"/>
          </w:tcPr>
          <w:p w:rsidR="0019023F" w:rsidRDefault="0019023F" w:rsidP="009D5E31">
            <w:r>
              <w:t>Część IV</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FF28B3" w:rsidTr="004700E5">
        <w:tc>
          <w:tcPr>
            <w:tcW w:w="2122" w:type="dxa"/>
            <w:gridSpan w:val="2"/>
          </w:tcPr>
          <w:p w:rsidR="00FF28B3" w:rsidRDefault="00FF28B3" w:rsidP="009D5E31">
            <w:r>
              <w:t>Łącznie</w:t>
            </w:r>
          </w:p>
        </w:tc>
        <w:tc>
          <w:tcPr>
            <w:tcW w:w="1613" w:type="dxa"/>
          </w:tcPr>
          <w:p w:rsidR="00FF28B3" w:rsidRDefault="00FF28B3" w:rsidP="009D5E31"/>
        </w:tc>
        <w:tc>
          <w:tcPr>
            <w:tcW w:w="1594" w:type="dxa"/>
          </w:tcPr>
          <w:p w:rsidR="00FF28B3" w:rsidRDefault="00FF28B3" w:rsidP="009D5E31"/>
        </w:tc>
        <w:tc>
          <w:tcPr>
            <w:tcW w:w="1612" w:type="dxa"/>
          </w:tcPr>
          <w:p w:rsidR="00FF28B3" w:rsidRDefault="00FF28B3" w:rsidP="009D5E31"/>
        </w:tc>
      </w:tr>
    </w:tbl>
    <w:p w:rsidR="009D5E31" w:rsidRDefault="009D5E31" w:rsidP="009D5E31">
      <w:pPr>
        <w:spacing w:after="0"/>
      </w:pPr>
    </w:p>
    <w:p w:rsidR="00F14C78" w:rsidRDefault="00F85665" w:rsidP="009D5E31">
      <w:pPr>
        <w:spacing w:after="0"/>
      </w:pPr>
      <w:r>
        <w:t>II. Jednocześnie zobowiązuję się do:</w:t>
      </w:r>
    </w:p>
    <w:p w:rsidR="00F85665" w:rsidRDefault="00F85665" w:rsidP="009D5E31">
      <w:pPr>
        <w:spacing w:after="0"/>
      </w:pPr>
      <w:r>
        <w:t xml:space="preserve">- </w:t>
      </w:r>
      <w:r w:rsidRPr="00CC0EA1">
        <w:t>okresu gwarancji</w:t>
      </w:r>
      <w:r>
        <w:t xml:space="preserve">: </w:t>
      </w:r>
      <w:r w:rsidR="00FF28B3">
        <w:t>zgodnie z Opisem przedmiotu zamówienia dla każdej z Części</w:t>
      </w:r>
    </w:p>
    <w:p w:rsidR="0019023F" w:rsidRDefault="0019023F" w:rsidP="009D5E31">
      <w:pPr>
        <w:spacing w:after="0"/>
      </w:pPr>
      <w:r>
        <w:t>- czas reakcji serwisu: …………………………</w:t>
      </w:r>
      <w:r w:rsidR="00FF28B3">
        <w:t>………………………………..(wpisać dla odpowiedniej Części I lub II)</w:t>
      </w:r>
    </w:p>
    <w:p w:rsidR="00F85665" w:rsidRDefault="00F85665" w:rsidP="009D5E31">
      <w:pPr>
        <w:spacing w:after="0"/>
      </w:pPr>
      <w:r>
        <w:t>- czas usunięcia awarii/wad/usterki: …………</w:t>
      </w:r>
      <w:r w:rsidR="00FF28B3">
        <w:t>..</w:t>
      </w:r>
      <w:r>
        <w:t>………</w:t>
      </w:r>
      <w:r w:rsidR="00FF28B3">
        <w:t>………………..(wpisać dla odpowiedniej Części I lub II)</w:t>
      </w:r>
    </w:p>
    <w:p w:rsidR="0019023F" w:rsidRDefault="0019023F" w:rsidP="009D5E31">
      <w:pPr>
        <w:spacing w:after="0"/>
      </w:pPr>
      <w:r>
        <w:t>- licencja na czas: ………………………</w:t>
      </w:r>
      <w:r w:rsidR="00FF28B3">
        <w:t>…….. (dla Części I</w:t>
      </w:r>
      <w:r w:rsidR="00CF1D4F">
        <w:t>II</w:t>
      </w:r>
      <w:r w:rsidR="00FF28B3">
        <w:t>)</w:t>
      </w:r>
    </w:p>
    <w:p w:rsidR="00F85665" w:rsidRDefault="00F85665" w:rsidP="009D5E31">
      <w:pPr>
        <w:spacing w:after="0"/>
      </w:pPr>
      <w:r>
        <w:lastRenderedPageBreak/>
        <w:t>III. Oświadczam, że:</w:t>
      </w:r>
    </w:p>
    <w:p w:rsidR="00F85665" w:rsidRDefault="00F85665" w:rsidP="009D5E31">
      <w:pPr>
        <w:spacing w:after="0"/>
      </w:pPr>
      <w:r>
        <w:t>1. zapoznaliśmy się z treścią zapytania ofertowego dla niniejszego zamówienia i nie wnosimy do niego zastrzeżeń oraz, że zdobyliśmy koniecznie informacje do przygotowania oferty,</w:t>
      </w:r>
    </w:p>
    <w:p w:rsidR="00F85665" w:rsidRDefault="00F85665" w:rsidP="009D5E31">
      <w:pPr>
        <w:spacing w:after="0"/>
      </w:pPr>
      <w:r>
        <w:t>2. gwarantujemy wykonanie całości zamówienia zgodnie z treścią zapytania ofertowego,</w:t>
      </w:r>
    </w:p>
    <w:p w:rsidR="00F85665" w:rsidRDefault="00F85665" w:rsidP="009D5E31">
      <w:pPr>
        <w:spacing w:after="0"/>
      </w:pPr>
      <w:r>
        <w:t>3. zobowiązujemy się, w przypadku wyboru naszej oferty, do zawarcia umowy na warunkach wymienionych w zapytaniu ofertowym, w miejscu i terminie wyznaczonym przez Zamawiającego,</w:t>
      </w:r>
    </w:p>
    <w:p w:rsidR="00F85665" w:rsidRDefault="00F85665" w:rsidP="009D5E31">
      <w:pPr>
        <w:spacing w:after="0"/>
      </w:pPr>
      <w:r>
        <w:t>4. akceptujemy termin realizacji zamówienia określon</w:t>
      </w:r>
      <w:r w:rsidR="008819C6">
        <w:t>y w zapytaniu ofertowym,</w:t>
      </w:r>
    </w:p>
    <w:p w:rsidR="004E5570" w:rsidRDefault="004E5570" w:rsidP="009D5E31">
      <w:pPr>
        <w:spacing w:after="0"/>
      </w:pPr>
      <w:r>
        <w:t>5. posiadamy uprawnienia do wykonania określonej działalności lub czynności jeżeli przepisy prawa nakładają obowiązek ich posiadania,</w:t>
      </w:r>
    </w:p>
    <w:p w:rsidR="004E5570" w:rsidRDefault="004E5570" w:rsidP="009D5E31">
      <w:pPr>
        <w:spacing w:after="0"/>
      </w:pPr>
      <w:r>
        <w:t>6. posiadamy wiedzę i doświadczenie niezbędne do wykonania przedmiotu zamówienia,</w:t>
      </w:r>
    </w:p>
    <w:p w:rsidR="004E5570" w:rsidRDefault="004E5570" w:rsidP="009D5E31">
      <w:pPr>
        <w:spacing w:after="0"/>
      </w:pPr>
      <w:r>
        <w:t>7. dysponujemy odpowiednim potencjałem technicznym oraz osobami zdolnymi do wykonania zamówienia,</w:t>
      </w:r>
    </w:p>
    <w:p w:rsidR="004E5570" w:rsidRDefault="004E5570" w:rsidP="009D5E31">
      <w:pPr>
        <w:spacing w:after="0"/>
      </w:pPr>
      <w:r>
        <w:t>8. jesteśmy w dobrej sytuacji ekonomicznej i finansowej pozwalającej na rzetelne wykonanie przedmiotu umowy,</w:t>
      </w:r>
    </w:p>
    <w:p w:rsidR="004E5570" w:rsidRDefault="004E5570" w:rsidP="009D5E31">
      <w:pPr>
        <w:spacing w:after="0"/>
      </w:pPr>
      <w:r>
        <w:t>9. nie otwarto wobec nas likwidacji lub nie ogłoszono upadłości,</w:t>
      </w:r>
    </w:p>
    <w:p w:rsidR="004E5570" w:rsidRDefault="004E5570" w:rsidP="009D5E31">
      <w:pPr>
        <w:spacing w:after="0"/>
      </w:pPr>
      <w:r>
        <w:t>10. jesteśmy związani ofertą w ciągu 30 dni otwarcia ofert.</w:t>
      </w:r>
    </w:p>
    <w:p w:rsidR="002C3CCF" w:rsidRDefault="002C3CCF" w:rsidP="009D5E31">
      <w:pPr>
        <w:spacing w:after="0"/>
      </w:pPr>
    </w:p>
    <w:p w:rsidR="00D5559F" w:rsidRDefault="00D5559F" w:rsidP="009D5E31">
      <w:pPr>
        <w:spacing w:after="0"/>
      </w:pPr>
      <w:r>
        <w:t>Oświadczam, że załączyliśmy karty katalogowe dla części I, części II, części I</w:t>
      </w:r>
      <w:r w:rsidR="00CF1D4F">
        <w:t>II</w:t>
      </w:r>
      <w:r>
        <w:t xml:space="preserve">, części </w:t>
      </w:r>
      <w:r w:rsidR="00CF1D4F">
        <w:t>I</w:t>
      </w:r>
      <w:r>
        <w:t>V (niewłaściwe skreślić)</w:t>
      </w:r>
    </w:p>
    <w:p w:rsidR="004439BD" w:rsidRDefault="004439BD" w:rsidP="009D5E31">
      <w:pPr>
        <w:spacing w:after="0"/>
      </w:pPr>
    </w:p>
    <w:p w:rsidR="00AE12C7" w:rsidRDefault="00AE12C7" w:rsidP="009D5E31">
      <w:pPr>
        <w:spacing w:after="0"/>
      </w:pPr>
    </w:p>
    <w:p w:rsidR="00AE12C7" w:rsidRDefault="00AE12C7" w:rsidP="00AE12C7">
      <w:pPr>
        <w:spacing w:after="0"/>
      </w:pPr>
      <w:r>
        <w:t>Osoba do kontaktu:</w:t>
      </w:r>
    </w:p>
    <w:p w:rsidR="00AE12C7" w:rsidRDefault="00AE12C7" w:rsidP="00AE12C7">
      <w:pPr>
        <w:spacing w:after="0"/>
      </w:pPr>
      <w:r>
        <w:t>Imię: ……………………………………………………………</w:t>
      </w:r>
      <w:r>
        <w:tab/>
        <w:t>Nazwisko: ……………………………………………………….</w:t>
      </w:r>
    </w:p>
    <w:p w:rsidR="00AE12C7" w:rsidRDefault="00AE12C7" w:rsidP="00AE12C7">
      <w:pPr>
        <w:spacing w:after="0"/>
      </w:pPr>
      <w:r>
        <w:t>Tel.: …………………………………………………………….</w:t>
      </w:r>
      <w:r>
        <w:tab/>
        <w:t>E-mail: …………………………………………………………….</w:t>
      </w:r>
    </w:p>
    <w:p w:rsidR="00AE12C7" w:rsidRDefault="00AE12C7" w:rsidP="009D5E31">
      <w:pPr>
        <w:spacing w:after="0"/>
      </w:pPr>
    </w:p>
    <w:p w:rsidR="00AE12C7" w:rsidRDefault="00AE12C7" w:rsidP="009D5E31">
      <w:pPr>
        <w:spacing w:after="0"/>
      </w:pPr>
    </w:p>
    <w:p w:rsidR="002C3CCF" w:rsidRDefault="002C3CCF" w:rsidP="009D5E31">
      <w:pPr>
        <w:spacing w:after="0"/>
      </w:pPr>
    </w:p>
    <w:p w:rsidR="002C3CCF" w:rsidRDefault="002C3CCF" w:rsidP="009D5E31">
      <w:pPr>
        <w:spacing w:after="0"/>
      </w:pPr>
    </w:p>
    <w:p w:rsidR="004439BD" w:rsidRDefault="004439BD" w:rsidP="004439BD">
      <w:pPr>
        <w:spacing w:after="0"/>
      </w:pPr>
      <w:r>
        <w:t>…………………………………………, dnia …………………….. 2022r.</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4439BD" w:rsidRDefault="004439BD" w:rsidP="004439BD">
      <w:pPr>
        <w:spacing w:after="0"/>
        <w:jc w:val="right"/>
      </w:pPr>
      <w:r>
        <w:t>……………………………………………………………………….……………………….</w:t>
      </w:r>
    </w:p>
    <w:p w:rsidR="004439BD" w:rsidRDefault="004439BD" w:rsidP="004439BD">
      <w:pPr>
        <w:spacing w:after="0"/>
        <w:jc w:val="right"/>
      </w:pPr>
      <w:r>
        <w:t>(podpis osoby upoważnionej  do reprezentowania Wykonawcy)</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567BBA" w:rsidP="00567BBA">
      <w:pPr>
        <w:spacing w:after="0"/>
        <w:jc w:val="right"/>
      </w:pPr>
      <w:r>
        <w:rPr>
          <w:noProof/>
          <w:lang w:eastAsia="pl-PL"/>
        </w:rPr>
        <w:drawing>
          <wp:anchor distT="0" distB="0" distL="114300" distR="114300" simplePos="0" relativeHeight="251660288"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CF">
        <w:t>Załącznik nr 3</w:t>
      </w:r>
    </w:p>
    <w:p w:rsidR="002C3CCF" w:rsidRDefault="002C3CCF" w:rsidP="002C3CCF">
      <w:pPr>
        <w:spacing w:after="0"/>
      </w:pPr>
    </w:p>
    <w:p w:rsidR="002C3CCF" w:rsidRDefault="002C3CCF" w:rsidP="009D5E31">
      <w:pPr>
        <w:spacing w:after="0"/>
      </w:pPr>
    </w:p>
    <w:p w:rsidR="002C3CCF" w:rsidRPr="00FF28B3" w:rsidRDefault="004212DA" w:rsidP="009D5E31">
      <w:pPr>
        <w:spacing w:after="0"/>
      </w:pPr>
      <w:r w:rsidRPr="00FF28B3">
        <w:t>ZP.273.</w:t>
      </w:r>
      <w:r w:rsidR="00FF28B3" w:rsidRPr="00FF28B3">
        <w:t>1</w:t>
      </w:r>
      <w:r w:rsidR="00CF1D4F">
        <w:t>6</w:t>
      </w:r>
      <w:r w:rsidRPr="00FF28B3">
        <w:t>.2022</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Pr="001865F4" w:rsidRDefault="002C3CCF" w:rsidP="004439BD">
      <w:pPr>
        <w:spacing w:after="0"/>
        <w:jc w:val="center"/>
        <w:rPr>
          <w:b/>
        </w:rPr>
      </w:pPr>
      <w:r w:rsidRPr="001865F4">
        <w:rPr>
          <w:b/>
        </w:rPr>
        <w:t>O Ś W I A D C Z E N I E</w:t>
      </w:r>
    </w:p>
    <w:p w:rsidR="002C3CCF" w:rsidRPr="001865F4" w:rsidRDefault="004439BD" w:rsidP="004439BD">
      <w:pPr>
        <w:spacing w:after="0"/>
        <w:jc w:val="center"/>
        <w:rPr>
          <w:b/>
        </w:rPr>
      </w:pPr>
      <w:r w:rsidRPr="001865F4">
        <w:rPr>
          <w:b/>
        </w:rPr>
        <w:t>o</w:t>
      </w:r>
      <w:r w:rsidR="002C3CCF" w:rsidRPr="001865F4">
        <w:rPr>
          <w:b/>
        </w:rPr>
        <w:t xml:space="preserve"> braku konfliktu interesów</w:t>
      </w:r>
    </w:p>
    <w:p w:rsidR="002C3CCF" w:rsidRDefault="002C3CCF" w:rsidP="009D5E31">
      <w:pPr>
        <w:spacing w:after="0"/>
      </w:pPr>
    </w:p>
    <w:p w:rsidR="002C3CCF" w:rsidRDefault="002C3CCF" w:rsidP="009D5E31">
      <w:pPr>
        <w:spacing w:after="0"/>
      </w:pPr>
      <w:r>
        <w:tab/>
        <w:t>Składając ofertę cenową wykonania zamówienia w ramach zadania pod nazwą:</w:t>
      </w:r>
    </w:p>
    <w:p w:rsidR="00D408EA" w:rsidRPr="008A0E88" w:rsidRDefault="00D408EA" w:rsidP="00AE12C7">
      <w:pPr>
        <w:jc w:val="center"/>
        <w:rPr>
          <w:b/>
          <w:i/>
        </w:rPr>
      </w:pPr>
      <w:r w:rsidRPr="008A0E88">
        <w:rPr>
          <w:b/>
          <w:i/>
        </w:rPr>
        <w:t>„</w:t>
      </w:r>
      <w:r w:rsidR="00AE12C7">
        <w:rPr>
          <w:b/>
          <w:i/>
        </w:rPr>
        <w:t>Cyfrowa Gmina</w:t>
      </w:r>
      <w:r w:rsidRPr="008A0E88">
        <w:rPr>
          <w:b/>
          <w:i/>
        </w:rPr>
        <w:t>”</w:t>
      </w:r>
      <w:r w:rsidR="00CF1D4F">
        <w:rPr>
          <w:b/>
          <w:i/>
        </w:rPr>
        <w:t xml:space="preserve"> II</w:t>
      </w:r>
    </w:p>
    <w:p w:rsidR="002C3CCF" w:rsidRDefault="002C3CCF" w:rsidP="002C3CCF">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2C3CCF" w:rsidRDefault="002C3CCF" w:rsidP="009D5E31">
      <w:pPr>
        <w:spacing w:after="0"/>
      </w:pPr>
    </w:p>
    <w:p w:rsidR="002C3CCF" w:rsidRDefault="002C3CCF" w:rsidP="009D5E31">
      <w:pPr>
        <w:spacing w:after="0"/>
      </w:pPr>
      <w:r>
        <w:t>Oświadcza, że:</w:t>
      </w:r>
    </w:p>
    <w:p w:rsidR="002C3CCF" w:rsidRDefault="002C3CCF" w:rsidP="002C3CCF">
      <w:pPr>
        <w:pStyle w:val="Akapitzlist"/>
        <w:numPr>
          <w:ilvl w:val="0"/>
          <w:numId w:val="27"/>
        </w:numPr>
        <w:spacing w:after="0"/>
      </w:pPr>
      <w:r>
        <w:t>Nie jesteśmy powiązani osobowo lub kapitałowo z osobami wykonującymi w imieniu Zamawiającego czynności związane z procedurą wyboru Wykonawcy w postępowaniu o udzielenie zamówienia publicznego o wartości nieprzekraczającej 130.000 złotych, w tym biorącymi udział w procesie oceny ofert.</w:t>
      </w:r>
    </w:p>
    <w:p w:rsidR="002C3CCF" w:rsidRDefault="002C3CCF" w:rsidP="002C3CCF">
      <w:pPr>
        <w:spacing w:after="0"/>
        <w:ind w:left="360"/>
      </w:pPr>
      <w:r>
        <w:t xml:space="preserve">Przez powiązania kapitałowe lub osobowe rozumie się wzajemne powiązania między Zamawiającym lub osobami upoważnionymi do zaciągania zobowiązań w imieniu Zamawiającego czynności związane z przeprowadzeniem procedury </w:t>
      </w:r>
      <w:r w:rsidR="004439BD">
        <w:t>wyboru Wykonawcy, a Wykonawcą, polegające w szczególności na:</w:t>
      </w:r>
    </w:p>
    <w:p w:rsidR="004439BD" w:rsidRDefault="004439BD" w:rsidP="004439BD">
      <w:pPr>
        <w:pStyle w:val="Akapitzlist"/>
        <w:numPr>
          <w:ilvl w:val="0"/>
          <w:numId w:val="28"/>
        </w:numPr>
        <w:spacing w:after="0"/>
      </w:pPr>
      <w:r>
        <w:t>Uczestniczeniu w spółce jako wspólnik spółki cywilnej lub spółki osobowej,</w:t>
      </w:r>
    </w:p>
    <w:p w:rsidR="004439BD" w:rsidRDefault="004439BD" w:rsidP="004439BD">
      <w:pPr>
        <w:pStyle w:val="Akapitzlist"/>
        <w:numPr>
          <w:ilvl w:val="0"/>
          <w:numId w:val="28"/>
        </w:numPr>
        <w:spacing w:after="0"/>
      </w:pPr>
      <w:r>
        <w:t>Posiadaniu co najmniej 10% udziałów lub akcji, o ile niższy próg nie wynika z przepisów prawa,</w:t>
      </w:r>
    </w:p>
    <w:p w:rsidR="004439BD" w:rsidRDefault="004439BD" w:rsidP="004439BD">
      <w:pPr>
        <w:pStyle w:val="Akapitzlist"/>
        <w:numPr>
          <w:ilvl w:val="0"/>
          <w:numId w:val="28"/>
        </w:numPr>
        <w:spacing w:after="0"/>
      </w:pPr>
      <w:r>
        <w:t>Pełnieniu funkcji członka organu nadzorczego lub zarządzającego, prokurenta, pełnomocnika,</w:t>
      </w:r>
    </w:p>
    <w:p w:rsidR="004439BD" w:rsidRDefault="004439BD" w:rsidP="004439BD">
      <w:pPr>
        <w:pStyle w:val="Akapitzlist"/>
        <w:numPr>
          <w:ilvl w:val="0"/>
          <w:numId w:val="28"/>
        </w:numPr>
        <w:spacing w:after="0"/>
      </w:pPr>
      <w:r>
        <w:t>Pozostawaniu w związku małżeńskim, w stosunku pokrewieństwa lub powinowactwa w linii prostej, pokrewieństwa lub powinowactwa w linii bocznej do drugiego stopnia lub są związane z tytułu przysposobienia, opieki lub kurateli z wykonawcą, jego zastępcą prawnym lub</w:t>
      </w:r>
    </w:p>
    <w:p w:rsidR="004439BD" w:rsidRDefault="004439BD" w:rsidP="004439BD">
      <w:pPr>
        <w:pStyle w:val="Akapitzlist"/>
        <w:numPr>
          <w:ilvl w:val="0"/>
          <w:numId w:val="28"/>
        </w:numPr>
        <w:spacing w:after="0"/>
      </w:pPr>
      <w:r>
        <w:t>Pozostawaniu, przed upływem 3 lat od dnia wszczęcia postepowania o udzielenie zamówienia w stosunku pracy lub zlecenia z wykonawcą lub były członkami organów zarządzających lub organów nadzorczych wykonawców ubiegających się o udzielenie zamówienia.</w:t>
      </w:r>
    </w:p>
    <w:p w:rsidR="004439BD" w:rsidRDefault="004439BD" w:rsidP="004439BD">
      <w:pPr>
        <w:pStyle w:val="Akapitzlist"/>
        <w:numPr>
          <w:ilvl w:val="0"/>
          <w:numId w:val="28"/>
        </w:numPr>
        <w:spacing w:after="0"/>
      </w:pPr>
      <w:r>
        <w:t>Pozostawaniu z wykonawcą w takim stosunku prawnym lub faktycznym, że może to budzić uzasadnione wątpliwości co do bezstronności.</w:t>
      </w:r>
    </w:p>
    <w:p w:rsidR="004439BD" w:rsidRDefault="004439BD" w:rsidP="004439BD">
      <w:pPr>
        <w:spacing w:after="0"/>
      </w:pPr>
    </w:p>
    <w:p w:rsidR="004439BD" w:rsidRDefault="004439BD" w:rsidP="004439BD">
      <w:pPr>
        <w:spacing w:after="0"/>
      </w:pPr>
    </w:p>
    <w:p w:rsidR="004439BD" w:rsidRDefault="004439BD" w:rsidP="004439BD">
      <w:pPr>
        <w:spacing w:after="0"/>
      </w:pPr>
      <w:r>
        <w:t>…………………………………………, dnia …………………….. 2022r.</w:t>
      </w:r>
    </w:p>
    <w:p w:rsidR="004439BD" w:rsidRDefault="004439BD" w:rsidP="004439BD">
      <w:pPr>
        <w:spacing w:after="0"/>
      </w:pPr>
    </w:p>
    <w:p w:rsidR="004439BD" w:rsidRDefault="004439BD" w:rsidP="004439BD">
      <w:pPr>
        <w:spacing w:after="0"/>
        <w:jc w:val="right"/>
      </w:pPr>
      <w:r>
        <w:t>……………………………………………………………………….……………………….</w:t>
      </w:r>
    </w:p>
    <w:p w:rsidR="002C3CCF" w:rsidRDefault="004439BD" w:rsidP="00DA5F30">
      <w:pPr>
        <w:spacing w:after="0"/>
        <w:jc w:val="right"/>
      </w:pPr>
      <w:r>
        <w:t>(podpis osoby upoważnionej  do reprezentowania Wykonawcy)</w:t>
      </w:r>
    </w:p>
    <w:p w:rsidR="006A64CD" w:rsidRDefault="006A64CD" w:rsidP="00B650F3">
      <w:r>
        <w:rPr>
          <w:noProof/>
          <w:lang w:eastAsia="pl-PL"/>
        </w:rPr>
        <w:lastRenderedPageBreak/>
        <w:drawing>
          <wp:anchor distT="0" distB="0" distL="114300" distR="114300" simplePos="0" relativeHeight="251663360" behindDoc="0" locked="0" layoutInCell="1" allowOverlap="0" wp14:anchorId="4970ECEE" wp14:editId="0C3E3FA1">
            <wp:simplePos x="0" y="0"/>
            <wp:positionH relativeFrom="page">
              <wp:posOffset>852170</wp:posOffset>
            </wp:positionH>
            <wp:positionV relativeFrom="page">
              <wp:posOffset>699770</wp:posOffset>
            </wp:positionV>
            <wp:extent cx="5760720" cy="65214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0F3" w:rsidRPr="00B650F3" w:rsidRDefault="005454E1" w:rsidP="00B650F3">
      <w:pPr>
        <w:jc w:val="right"/>
      </w:pPr>
      <w:r>
        <w:t xml:space="preserve">Załącznik nr </w:t>
      </w:r>
      <w:r w:rsidR="00D673C7">
        <w:t>4</w:t>
      </w:r>
    </w:p>
    <w:p w:rsidR="00B650F3" w:rsidRDefault="00B650F3" w:rsidP="00B650F3">
      <w:pPr>
        <w:jc w:val="right"/>
      </w:pPr>
    </w:p>
    <w:p w:rsidR="00B650F3" w:rsidRDefault="00B650F3" w:rsidP="005454E1">
      <w:pPr>
        <w:spacing w:after="0"/>
        <w:jc w:val="right"/>
      </w:pPr>
      <w:r>
        <w:t>.................................................................</w:t>
      </w:r>
    </w:p>
    <w:p w:rsidR="00B650F3" w:rsidRPr="003B714B" w:rsidRDefault="00B650F3" w:rsidP="00B650F3">
      <w:pPr>
        <w:ind w:firstLine="5245"/>
        <w:jc w:val="center"/>
        <w:rPr>
          <w:sz w:val="20"/>
        </w:rPr>
      </w:pPr>
      <w:r w:rsidRPr="003B714B">
        <w:rPr>
          <w:sz w:val="20"/>
        </w:rPr>
        <w:t>(miejscowość, data)</w:t>
      </w:r>
    </w:p>
    <w:p w:rsidR="00B650F3" w:rsidRDefault="00B650F3" w:rsidP="005454E1">
      <w:pPr>
        <w:spacing w:after="0"/>
        <w:jc w:val="both"/>
      </w:pPr>
      <w:r>
        <w:t>.................................................................</w:t>
      </w:r>
    </w:p>
    <w:p w:rsidR="00B650F3" w:rsidRPr="00760788" w:rsidRDefault="00B650F3" w:rsidP="005454E1">
      <w:pPr>
        <w:spacing w:after="0"/>
        <w:ind w:right="5244"/>
        <w:jc w:val="center"/>
        <w:rPr>
          <w:sz w:val="20"/>
        </w:rPr>
      </w:pPr>
      <w:r w:rsidRPr="00760788">
        <w:rPr>
          <w:sz w:val="20"/>
        </w:rPr>
        <w:t xml:space="preserve">(pieczątka Wykonawcy, nazwa, </w:t>
      </w:r>
    </w:p>
    <w:p w:rsidR="00B650F3" w:rsidRPr="00E85822" w:rsidRDefault="00B650F3" w:rsidP="00B650F3">
      <w:pPr>
        <w:ind w:right="5244"/>
        <w:jc w:val="center"/>
        <w:rPr>
          <w:sz w:val="20"/>
          <w:lang w:val="es-ES"/>
        </w:rPr>
      </w:pPr>
      <w:r w:rsidRPr="00E85822">
        <w:rPr>
          <w:sz w:val="20"/>
          <w:lang w:val="es-ES"/>
        </w:rPr>
        <w:t>adres email, telefon, fax)</w:t>
      </w:r>
    </w:p>
    <w:p w:rsidR="00B650F3" w:rsidRPr="00D5559F" w:rsidRDefault="00FF28B3" w:rsidP="00B650F3">
      <w:pPr>
        <w:jc w:val="both"/>
        <w:rPr>
          <w:lang w:val="es-ES"/>
        </w:rPr>
      </w:pPr>
      <w:r w:rsidRPr="00D5559F">
        <w:rPr>
          <w:lang w:val="es-ES"/>
        </w:rPr>
        <w:t>ZP.273.1</w:t>
      </w:r>
      <w:r w:rsidR="00CF1D4F">
        <w:rPr>
          <w:lang w:val="es-ES"/>
        </w:rPr>
        <w:t>6</w:t>
      </w:r>
      <w:r w:rsidR="004212DA" w:rsidRPr="00D5559F">
        <w:rPr>
          <w:lang w:val="es-ES"/>
        </w:rPr>
        <w:t>.2022</w:t>
      </w:r>
    </w:p>
    <w:p w:rsidR="00B650F3" w:rsidRPr="00E85822" w:rsidRDefault="00B650F3" w:rsidP="00B650F3">
      <w:pPr>
        <w:jc w:val="both"/>
        <w:rPr>
          <w:lang w:val="es-ES"/>
        </w:rPr>
      </w:pPr>
    </w:p>
    <w:p w:rsidR="00B650F3" w:rsidRPr="00E85822" w:rsidRDefault="00B650F3" w:rsidP="00B650F3">
      <w:pPr>
        <w:spacing w:line="360" w:lineRule="auto"/>
        <w:jc w:val="center"/>
        <w:rPr>
          <w:b/>
          <w:sz w:val="28"/>
        </w:rPr>
      </w:pPr>
      <w:r w:rsidRPr="00E85822">
        <w:rPr>
          <w:b/>
          <w:sz w:val="28"/>
        </w:rPr>
        <w:t>OŚWIADCZENIE</w:t>
      </w:r>
    </w:p>
    <w:p w:rsidR="00B650F3" w:rsidRPr="00E85822" w:rsidRDefault="00B650F3" w:rsidP="00B650F3">
      <w:pPr>
        <w:spacing w:line="360" w:lineRule="auto"/>
        <w:jc w:val="center"/>
        <w:rPr>
          <w:b/>
        </w:rPr>
      </w:pPr>
      <w:r>
        <w:rPr>
          <w:b/>
        </w:rPr>
        <w:t xml:space="preserve">DOTYCZĄCE PODSTAW WYKLUCZENIA </w:t>
      </w:r>
    </w:p>
    <w:p w:rsidR="00B650F3" w:rsidRPr="00E85822" w:rsidRDefault="00B650F3" w:rsidP="00B650F3">
      <w:pPr>
        <w:spacing w:line="360" w:lineRule="auto"/>
        <w:jc w:val="center"/>
      </w:pPr>
    </w:p>
    <w:p w:rsidR="00B650F3" w:rsidRPr="00D408EA" w:rsidRDefault="00B650F3" w:rsidP="00D408EA">
      <w:pPr>
        <w:rPr>
          <w:rFonts w:cstheme="minorHAnsi"/>
          <w:b/>
          <w:i/>
        </w:rPr>
      </w:pPr>
      <w:r w:rsidRPr="00D408EA">
        <w:rPr>
          <w:rFonts w:cstheme="minorHAnsi"/>
        </w:rPr>
        <w:t xml:space="preserve">Na potrzeby postępowania o udzielenie zamówienia publicznego pn. </w:t>
      </w:r>
      <w:r w:rsidR="00D408EA" w:rsidRPr="00D408EA">
        <w:rPr>
          <w:rFonts w:cstheme="minorHAnsi"/>
          <w:b/>
          <w:i/>
        </w:rPr>
        <w:t>„</w:t>
      </w:r>
      <w:r w:rsidR="00AE12C7">
        <w:rPr>
          <w:rFonts w:cstheme="minorHAnsi"/>
          <w:b/>
          <w:i/>
        </w:rPr>
        <w:t>Cyfrowa Gmina</w:t>
      </w:r>
      <w:r w:rsidR="00D408EA" w:rsidRPr="00D408EA">
        <w:rPr>
          <w:rFonts w:cstheme="minorHAnsi"/>
          <w:b/>
          <w:i/>
        </w:rPr>
        <w:t>”</w:t>
      </w:r>
      <w:r w:rsidR="00CF1D4F">
        <w:rPr>
          <w:rFonts w:cstheme="minorHAnsi"/>
          <w:b/>
          <w:i/>
        </w:rPr>
        <w:t xml:space="preserve"> II</w:t>
      </w:r>
      <w:r w:rsidRPr="00D408EA">
        <w:rPr>
          <w:rFonts w:cstheme="minorHAnsi"/>
        </w:rPr>
        <w:t xml:space="preserve">, prowadzonego przez </w:t>
      </w:r>
      <w:r w:rsidRPr="00D408EA">
        <w:rPr>
          <w:rFonts w:cstheme="minorHAnsi"/>
          <w:b/>
        </w:rPr>
        <w:t xml:space="preserve">Gminę Brochów, </w:t>
      </w:r>
      <w:r w:rsidRPr="00D408EA">
        <w:rPr>
          <w:rFonts w:cstheme="minorHAnsi"/>
        </w:rPr>
        <w:t>Brochów 125, 05-088 Brochów</w:t>
      </w:r>
    </w:p>
    <w:p w:rsidR="00B650F3" w:rsidRPr="00D408EA" w:rsidRDefault="00B650F3" w:rsidP="00B650F3">
      <w:pPr>
        <w:spacing w:line="360" w:lineRule="auto"/>
        <w:jc w:val="both"/>
        <w:rPr>
          <w:rFonts w:cstheme="minorHAnsi"/>
        </w:rPr>
      </w:pPr>
    </w:p>
    <w:p w:rsidR="00B650F3" w:rsidRPr="00D408EA" w:rsidRDefault="00B650F3" w:rsidP="00B650F3">
      <w:pPr>
        <w:spacing w:line="360" w:lineRule="auto"/>
        <w:jc w:val="center"/>
        <w:rPr>
          <w:rFonts w:cstheme="minorHAnsi"/>
          <w:b/>
        </w:rPr>
      </w:pPr>
      <w:r w:rsidRPr="00D408EA">
        <w:rPr>
          <w:rFonts w:cstheme="minorHAnsi"/>
          <w:b/>
        </w:rPr>
        <w:t>OŚWIADCZAM</w:t>
      </w:r>
    </w:p>
    <w:p w:rsidR="00B650F3" w:rsidRPr="00D408EA" w:rsidRDefault="00B650F3" w:rsidP="00B650F3">
      <w:pPr>
        <w:pStyle w:val="NormalnyWeb"/>
        <w:spacing w:after="0" w:line="360" w:lineRule="auto"/>
        <w:jc w:val="both"/>
        <w:rPr>
          <w:rFonts w:asciiTheme="minorHAnsi" w:hAnsiTheme="minorHAnsi" w:cstheme="minorHAnsi"/>
          <w:sz w:val="22"/>
          <w:szCs w:val="22"/>
        </w:rPr>
      </w:pPr>
      <w:r w:rsidRPr="00D408EA">
        <w:rPr>
          <w:rFonts w:asciiTheme="minorHAnsi" w:hAnsiTheme="minorHAnsi" w:cstheme="minorHAnsi"/>
          <w:sz w:val="22"/>
          <w:szCs w:val="22"/>
        </w:rPr>
        <w:t xml:space="preserve">że nie zachodzą w stosunku do mnie przesłanki wykluczenia z postępowania na podstawie art. </w:t>
      </w:r>
      <w:r w:rsidRPr="00D408EA">
        <w:rPr>
          <w:rFonts w:asciiTheme="minorHAnsi" w:eastAsia="Times New Roman" w:hAnsiTheme="minorHAnsi" w:cstheme="minorHAnsi"/>
          <w:sz w:val="22"/>
          <w:szCs w:val="22"/>
          <w:lang w:eastAsia="pl-PL"/>
        </w:rPr>
        <w:t xml:space="preserve">7 ust. 1 ustawy </w:t>
      </w:r>
      <w:r w:rsidRPr="00D408EA">
        <w:rPr>
          <w:rFonts w:asciiTheme="minorHAnsi" w:hAnsiTheme="minorHAnsi" w:cstheme="minorHAnsi"/>
          <w:sz w:val="22"/>
          <w:szCs w:val="22"/>
        </w:rPr>
        <w:t>z dnia 13 kwietnia 2022 r.</w:t>
      </w:r>
      <w:r w:rsidRPr="00D408EA">
        <w:rPr>
          <w:rFonts w:asciiTheme="minorHAnsi" w:hAnsiTheme="minorHAnsi" w:cstheme="minorHAnsi"/>
          <w:iCs/>
          <w:sz w:val="22"/>
          <w:szCs w:val="22"/>
        </w:rPr>
        <w:t xml:space="preserve"> </w:t>
      </w:r>
      <w:r w:rsidRPr="00D408EA">
        <w:rPr>
          <w:rFonts w:asciiTheme="minorHAnsi" w:hAnsiTheme="minorHAnsi" w:cstheme="minorHAnsi"/>
          <w:iCs/>
          <w:color w:val="222222"/>
          <w:sz w:val="22"/>
          <w:szCs w:val="22"/>
        </w:rPr>
        <w:t>o szczególnych rozwiązaniach w zakresie przeciwdziałania wspieraniu agresji na Ukrainę oraz służących ochronie bezpieczeństwa narodowego (Dz. U. z 2022r., poz. 835)</w:t>
      </w:r>
      <w:r w:rsidR="00CF1D4F">
        <w:rPr>
          <w:rFonts w:asciiTheme="minorHAnsi" w:hAnsiTheme="minorHAnsi" w:cstheme="minorHAnsi"/>
          <w:iCs/>
          <w:color w:val="222222"/>
          <w:sz w:val="22"/>
          <w:szCs w:val="22"/>
        </w:rPr>
        <w:t>.</w:t>
      </w:r>
    </w:p>
    <w:p w:rsidR="00B650F3" w:rsidRDefault="00B650F3" w:rsidP="00B650F3">
      <w:pPr>
        <w:spacing w:line="360" w:lineRule="auto"/>
        <w:jc w:val="both"/>
      </w:pPr>
    </w:p>
    <w:p w:rsidR="00B650F3" w:rsidRDefault="00B650F3" w:rsidP="00B650F3"/>
    <w:p w:rsidR="00B650F3" w:rsidRDefault="00B650F3" w:rsidP="00B650F3"/>
    <w:p w:rsidR="00B650F3" w:rsidRDefault="005454E1" w:rsidP="00B650F3">
      <w:pPr>
        <w:ind w:right="425" w:firstLine="4536"/>
      </w:pPr>
      <w:r>
        <w:t xml:space="preserve">               </w:t>
      </w:r>
      <w:r w:rsidR="00B650F3">
        <w:t>……………………………………………</w:t>
      </w:r>
    </w:p>
    <w:p w:rsidR="00B650F3" w:rsidRPr="003B714B" w:rsidRDefault="00B650F3" w:rsidP="00B650F3">
      <w:pPr>
        <w:ind w:right="425" w:firstLine="4536"/>
        <w:jc w:val="center"/>
        <w:rPr>
          <w:sz w:val="20"/>
        </w:rPr>
      </w:pPr>
      <w:r w:rsidRPr="003B714B">
        <w:rPr>
          <w:sz w:val="20"/>
        </w:rPr>
        <w:t>(podpis osoby uprawnionej)</w:t>
      </w:r>
    </w:p>
    <w:p w:rsidR="00B650F3" w:rsidRDefault="00B650F3" w:rsidP="00B650F3">
      <w:pPr>
        <w:spacing w:after="0"/>
      </w:pPr>
    </w:p>
    <w:sectPr w:rsidR="00B650F3" w:rsidSect="006A64C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7F" w:rsidRDefault="00E5757F" w:rsidP="00D06ACC">
      <w:pPr>
        <w:spacing w:after="0" w:line="240" w:lineRule="auto"/>
      </w:pPr>
      <w:r>
        <w:separator/>
      </w:r>
    </w:p>
  </w:endnote>
  <w:endnote w:type="continuationSeparator" w:id="0">
    <w:p w:rsidR="00E5757F" w:rsidRDefault="00E5757F"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7F" w:rsidRDefault="00E5757F" w:rsidP="00D06ACC">
      <w:pPr>
        <w:spacing w:after="0" w:line="240" w:lineRule="auto"/>
      </w:pPr>
      <w:r>
        <w:separator/>
      </w:r>
    </w:p>
  </w:footnote>
  <w:footnote w:type="continuationSeparator" w:id="0">
    <w:p w:rsidR="00E5757F" w:rsidRDefault="00E5757F" w:rsidP="00D0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9638E"/>
    <w:multiLevelType w:val="hybridMultilevel"/>
    <w:tmpl w:val="D28CD7C0"/>
    <w:lvl w:ilvl="0" w:tplc="61D0C2F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9129D"/>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3C53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D055C6"/>
    <w:multiLevelType w:val="multilevel"/>
    <w:tmpl w:val="90E8B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440" w:hanging="108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800" w:hanging="144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2160" w:hanging="180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num w:numId="1">
    <w:abstractNumId w:val="29"/>
  </w:num>
  <w:num w:numId="2">
    <w:abstractNumId w:val="30"/>
  </w:num>
  <w:num w:numId="3">
    <w:abstractNumId w:val="8"/>
  </w:num>
  <w:num w:numId="4">
    <w:abstractNumId w:val="4"/>
  </w:num>
  <w:num w:numId="5">
    <w:abstractNumId w:val="9"/>
  </w:num>
  <w:num w:numId="6">
    <w:abstractNumId w:val="10"/>
  </w:num>
  <w:num w:numId="7">
    <w:abstractNumId w:val="13"/>
  </w:num>
  <w:num w:numId="8">
    <w:abstractNumId w:val="16"/>
  </w:num>
  <w:num w:numId="9">
    <w:abstractNumId w:val="18"/>
  </w:num>
  <w:num w:numId="10">
    <w:abstractNumId w:val="6"/>
  </w:num>
  <w:num w:numId="11">
    <w:abstractNumId w:val="19"/>
  </w:num>
  <w:num w:numId="12">
    <w:abstractNumId w:val="3"/>
  </w:num>
  <w:num w:numId="13">
    <w:abstractNumId w:val="21"/>
  </w:num>
  <w:num w:numId="14">
    <w:abstractNumId w:val="11"/>
  </w:num>
  <w:num w:numId="15">
    <w:abstractNumId w:val="14"/>
  </w:num>
  <w:num w:numId="16">
    <w:abstractNumId w:val="31"/>
  </w:num>
  <w:num w:numId="17">
    <w:abstractNumId w:val="28"/>
  </w:num>
  <w:num w:numId="18">
    <w:abstractNumId w:val="5"/>
  </w:num>
  <w:num w:numId="19">
    <w:abstractNumId w:val="1"/>
  </w:num>
  <w:num w:numId="20">
    <w:abstractNumId w:val="15"/>
  </w:num>
  <w:num w:numId="21">
    <w:abstractNumId w:val="2"/>
  </w:num>
  <w:num w:numId="22">
    <w:abstractNumId w:val="0"/>
  </w:num>
  <w:num w:numId="23">
    <w:abstractNumId w:val="22"/>
  </w:num>
  <w:num w:numId="24">
    <w:abstractNumId w:val="23"/>
  </w:num>
  <w:num w:numId="25">
    <w:abstractNumId w:val="27"/>
  </w:num>
  <w:num w:numId="26">
    <w:abstractNumId w:val="25"/>
  </w:num>
  <w:num w:numId="27">
    <w:abstractNumId w:val="26"/>
  </w:num>
  <w:num w:numId="28">
    <w:abstractNumId w:val="17"/>
  </w:num>
  <w:num w:numId="29">
    <w:abstractNumId w:val="12"/>
  </w:num>
  <w:num w:numId="30">
    <w:abstractNumId w:val="2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2"/>
    <w:rsid w:val="000000FD"/>
    <w:rsid w:val="0000038C"/>
    <w:rsid w:val="00040F12"/>
    <w:rsid w:val="00050623"/>
    <w:rsid w:val="000C0302"/>
    <w:rsid w:val="000C7DFF"/>
    <w:rsid w:val="000E023B"/>
    <w:rsid w:val="000E7B76"/>
    <w:rsid w:val="001151F9"/>
    <w:rsid w:val="00115E85"/>
    <w:rsid w:val="00120D01"/>
    <w:rsid w:val="00121F17"/>
    <w:rsid w:val="00123F46"/>
    <w:rsid w:val="00133CED"/>
    <w:rsid w:val="001458D9"/>
    <w:rsid w:val="00151755"/>
    <w:rsid w:val="001536B3"/>
    <w:rsid w:val="00164487"/>
    <w:rsid w:val="0017536B"/>
    <w:rsid w:val="00175D54"/>
    <w:rsid w:val="00182CC0"/>
    <w:rsid w:val="001865F4"/>
    <w:rsid w:val="0019023F"/>
    <w:rsid w:val="001B7ACB"/>
    <w:rsid w:val="001C1395"/>
    <w:rsid w:val="001F2DB1"/>
    <w:rsid w:val="00203608"/>
    <w:rsid w:val="00203DFC"/>
    <w:rsid w:val="00225BF5"/>
    <w:rsid w:val="0023233D"/>
    <w:rsid w:val="0027755C"/>
    <w:rsid w:val="00280DA3"/>
    <w:rsid w:val="002927E8"/>
    <w:rsid w:val="002A0E14"/>
    <w:rsid w:val="002A5623"/>
    <w:rsid w:val="002B484E"/>
    <w:rsid w:val="002B5B09"/>
    <w:rsid w:val="002B60AA"/>
    <w:rsid w:val="002C1A95"/>
    <w:rsid w:val="002C3CCF"/>
    <w:rsid w:val="002D1BF7"/>
    <w:rsid w:val="002E005A"/>
    <w:rsid w:val="00306D54"/>
    <w:rsid w:val="003137F1"/>
    <w:rsid w:val="003171F4"/>
    <w:rsid w:val="0036728D"/>
    <w:rsid w:val="0037219E"/>
    <w:rsid w:val="00376396"/>
    <w:rsid w:val="00380AA0"/>
    <w:rsid w:val="003C094A"/>
    <w:rsid w:val="003C2BF3"/>
    <w:rsid w:val="003D4CCA"/>
    <w:rsid w:val="003D7BD4"/>
    <w:rsid w:val="0041328F"/>
    <w:rsid w:val="00417D48"/>
    <w:rsid w:val="004212DA"/>
    <w:rsid w:val="00425EB0"/>
    <w:rsid w:val="0044303D"/>
    <w:rsid w:val="004439BD"/>
    <w:rsid w:val="00451F51"/>
    <w:rsid w:val="004547CE"/>
    <w:rsid w:val="004700E5"/>
    <w:rsid w:val="004711D7"/>
    <w:rsid w:val="004B6F8B"/>
    <w:rsid w:val="004C5B53"/>
    <w:rsid w:val="004C6766"/>
    <w:rsid w:val="004D1D30"/>
    <w:rsid w:val="004D42E0"/>
    <w:rsid w:val="004E5570"/>
    <w:rsid w:val="0050318B"/>
    <w:rsid w:val="00513A9E"/>
    <w:rsid w:val="00516BD4"/>
    <w:rsid w:val="0052563C"/>
    <w:rsid w:val="00525CB9"/>
    <w:rsid w:val="00540D04"/>
    <w:rsid w:val="005454E1"/>
    <w:rsid w:val="00565FBC"/>
    <w:rsid w:val="00567BBA"/>
    <w:rsid w:val="00586304"/>
    <w:rsid w:val="005B2648"/>
    <w:rsid w:val="005D6D84"/>
    <w:rsid w:val="005F7CEC"/>
    <w:rsid w:val="00603B06"/>
    <w:rsid w:val="0061044F"/>
    <w:rsid w:val="00622D4A"/>
    <w:rsid w:val="00653D14"/>
    <w:rsid w:val="00654397"/>
    <w:rsid w:val="00664240"/>
    <w:rsid w:val="00670EA0"/>
    <w:rsid w:val="00676B40"/>
    <w:rsid w:val="00682496"/>
    <w:rsid w:val="00685611"/>
    <w:rsid w:val="00694EE0"/>
    <w:rsid w:val="006A64CD"/>
    <w:rsid w:val="006B42B8"/>
    <w:rsid w:val="006C3D66"/>
    <w:rsid w:val="006F5BA9"/>
    <w:rsid w:val="007321B3"/>
    <w:rsid w:val="00736834"/>
    <w:rsid w:val="00737FF0"/>
    <w:rsid w:val="00743EB4"/>
    <w:rsid w:val="0076321E"/>
    <w:rsid w:val="007A4632"/>
    <w:rsid w:val="007B3E88"/>
    <w:rsid w:val="007E6BB0"/>
    <w:rsid w:val="00805AD7"/>
    <w:rsid w:val="00806072"/>
    <w:rsid w:val="00807304"/>
    <w:rsid w:val="0082114D"/>
    <w:rsid w:val="00834D7D"/>
    <w:rsid w:val="008360F6"/>
    <w:rsid w:val="0083722A"/>
    <w:rsid w:val="008427A5"/>
    <w:rsid w:val="00864E76"/>
    <w:rsid w:val="008819C6"/>
    <w:rsid w:val="00881EB3"/>
    <w:rsid w:val="00882D78"/>
    <w:rsid w:val="00894B4F"/>
    <w:rsid w:val="008A0E88"/>
    <w:rsid w:val="008B6026"/>
    <w:rsid w:val="008D513C"/>
    <w:rsid w:val="008F3137"/>
    <w:rsid w:val="00916726"/>
    <w:rsid w:val="00924CDF"/>
    <w:rsid w:val="00947A79"/>
    <w:rsid w:val="00950BDA"/>
    <w:rsid w:val="00951C30"/>
    <w:rsid w:val="00955E27"/>
    <w:rsid w:val="009565B9"/>
    <w:rsid w:val="00963782"/>
    <w:rsid w:val="009829D0"/>
    <w:rsid w:val="009951BB"/>
    <w:rsid w:val="009A4804"/>
    <w:rsid w:val="009A618B"/>
    <w:rsid w:val="009C5BE8"/>
    <w:rsid w:val="009D5E31"/>
    <w:rsid w:val="009E554C"/>
    <w:rsid w:val="00A11CF7"/>
    <w:rsid w:val="00A133F2"/>
    <w:rsid w:val="00A14D26"/>
    <w:rsid w:val="00A54D7C"/>
    <w:rsid w:val="00A57106"/>
    <w:rsid w:val="00A63E3A"/>
    <w:rsid w:val="00A72D38"/>
    <w:rsid w:val="00A72D41"/>
    <w:rsid w:val="00AA07BF"/>
    <w:rsid w:val="00AB4229"/>
    <w:rsid w:val="00AB7161"/>
    <w:rsid w:val="00AE12C7"/>
    <w:rsid w:val="00AF64DE"/>
    <w:rsid w:val="00B4026D"/>
    <w:rsid w:val="00B41BB6"/>
    <w:rsid w:val="00B46522"/>
    <w:rsid w:val="00B5201A"/>
    <w:rsid w:val="00B573E4"/>
    <w:rsid w:val="00B650F3"/>
    <w:rsid w:val="00B730C6"/>
    <w:rsid w:val="00B92AD5"/>
    <w:rsid w:val="00B9499C"/>
    <w:rsid w:val="00BD2B30"/>
    <w:rsid w:val="00BE4CDA"/>
    <w:rsid w:val="00BF3575"/>
    <w:rsid w:val="00C01625"/>
    <w:rsid w:val="00C04690"/>
    <w:rsid w:val="00C13CC2"/>
    <w:rsid w:val="00C14793"/>
    <w:rsid w:val="00C60599"/>
    <w:rsid w:val="00C626D1"/>
    <w:rsid w:val="00C653B2"/>
    <w:rsid w:val="00C72D10"/>
    <w:rsid w:val="00C83960"/>
    <w:rsid w:val="00CA7411"/>
    <w:rsid w:val="00CC6283"/>
    <w:rsid w:val="00CC7D2D"/>
    <w:rsid w:val="00CD7F5F"/>
    <w:rsid w:val="00CE7867"/>
    <w:rsid w:val="00CF1AA4"/>
    <w:rsid w:val="00CF1D4F"/>
    <w:rsid w:val="00D03C9F"/>
    <w:rsid w:val="00D05BBD"/>
    <w:rsid w:val="00D06ACC"/>
    <w:rsid w:val="00D31DFB"/>
    <w:rsid w:val="00D408EA"/>
    <w:rsid w:val="00D51CB4"/>
    <w:rsid w:val="00D525E6"/>
    <w:rsid w:val="00D5559F"/>
    <w:rsid w:val="00D673C7"/>
    <w:rsid w:val="00D94D52"/>
    <w:rsid w:val="00DA5F30"/>
    <w:rsid w:val="00DB69B7"/>
    <w:rsid w:val="00DD55F7"/>
    <w:rsid w:val="00DF565D"/>
    <w:rsid w:val="00DF6D42"/>
    <w:rsid w:val="00E07305"/>
    <w:rsid w:val="00E171DC"/>
    <w:rsid w:val="00E17EEA"/>
    <w:rsid w:val="00E307F4"/>
    <w:rsid w:val="00E5757F"/>
    <w:rsid w:val="00E927EB"/>
    <w:rsid w:val="00ED2795"/>
    <w:rsid w:val="00ED7F52"/>
    <w:rsid w:val="00EE4594"/>
    <w:rsid w:val="00EF13F3"/>
    <w:rsid w:val="00EF248C"/>
    <w:rsid w:val="00F02BCD"/>
    <w:rsid w:val="00F0380E"/>
    <w:rsid w:val="00F061E3"/>
    <w:rsid w:val="00F14C78"/>
    <w:rsid w:val="00F245C6"/>
    <w:rsid w:val="00F40337"/>
    <w:rsid w:val="00F5307E"/>
    <w:rsid w:val="00F55AC1"/>
    <w:rsid w:val="00F74E60"/>
    <w:rsid w:val="00F85665"/>
    <w:rsid w:val="00F96611"/>
    <w:rsid w:val="00FB58CD"/>
    <w:rsid w:val="00FC282B"/>
    <w:rsid w:val="00FC4E92"/>
    <w:rsid w:val="00FC7BD5"/>
    <w:rsid w:val="00FD46F6"/>
    <w:rsid w:val="00FF2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semiHidden/>
    <w:unhideWhenUsed/>
    <w:qFormat/>
    <w:rsid w:val="00A14D26"/>
    <w:pPr>
      <w:spacing w:before="100" w:beforeAutospacing="1" w:after="100" w:afterAutospacing="1" w:line="240" w:lineRule="auto"/>
      <w:outlineLvl w:val="3"/>
    </w:pPr>
    <w:rPr>
      <w:rFonts w:ascii="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character" w:customStyle="1" w:styleId="Nagwek4Znak">
    <w:name w:val="Nagłówek 4 Znak"/>
    <w:basedOn w:val="Domylnaczcionkaakapitu"/>
    <w:link w:val="Nagwek4"/>
    <w:uiPriority w:val="9"/>
    <w:semiHidden/>
    <w:rsid w:val="00A14D26"/>
    <w:rPr>
      <w:rFonts w:ascii="Times New Roman" w:hAnsi="Times New Roman" w:cs="Times New Roman"/>
      <w:b/>
      <w:bCs/>
      <w:sz w:val="24"/>
      <w:szCs w:val="24"/>
      <w:lang w:eastAsia="pl-PL"/>
    </w:rPr>
  </w:style>
  <w:style w:type="character" w:customStyle="1" w:styleId="markedcontent">
    <w:name w:val="markedcontent"/>
    <w:basedOn w:val="Domylnaczcionkaakapitu"/>
    <w:rsid w:val="003C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300">
      <w:bodyDiv w:val="1"/>
      <w:marLeft w:val="0"/>
      <w:marRight w:val="0"/>
      <w:marTop w:val="0"/>
      <w:marBottom w:val="0"/>
      <w:divBdr>
        <w:top w:val="none" w:sz="0" w:space="0" w:color="auto"/>
        <w:left w:val="none" w:sz="0" w:space="0" w:color="auto"/>
        <w:bottom w:val="none" w:sz="0" w:space="0" w:color="auto"/>
        <w:right w:val="none" w:sz="0" w:space="0" w:color="auto"/>
      </w:divBdr>
    </w:div>
    <w:div w:id="449012449">
      <w:bodyDiv w:val="1"/>
      <w:marLeft w:val="0"/>
      <w:marRight w:val="0"/>
      <w:marTop w:val="0"/>
      <w:marBottom w:val="0"/>
      <w:divBdr>
        <w:top w:val="none" w:sz="0" w:space="0" w:color="auto"/>
        <w:left w:val="none" w:sz="0" w:space="0" w:color="auto"/>
        <w:bottom w:val="none" w:sz="0" w:space="0" w:color="auto"/>
        <w:right w:val="none" w:sz="0" w:space="0" w:color="auto"/>
      </w:divBdr>
    </w:div>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618605973">
      <w:bodyDiv w:val="1"/>
      <w:marLeft w:val="0"/>
      <w:marRight w:val="0"/>
      <w:marTop w:val="0"/>
      <w:marBottom w:val="0"/>
      <w:divBdr>
        <w:top w:val="none" w:sz="0" w:space="0" w:color="auto"/>
        <w:left w:val="none" w:sz="0" w:space="0" w:color="auto"/>
        <w:bottom w:val="none" w:sz="0" w:space="0" w:color="auto"/>
        <w:right w:val="none" w:sz="0" w:space="0" w:color="auto"/>
      </w:divBdr>
    </w:div>
    <w:div w:id="713695160">
      <w:bodyDiv w:val="1"/>
      <w:marLeft w:val="0"/>
      <w:marRight w:val="0"/>
      <w:marTop w:val="0"/>
      <w:marBottom w:val="0"/>
      <w:divBdr>
        <w:top w:val="none" w:sz="0" w:space="0" w:color="auto"/>
        <w:left w:val="none" w:sz="0" w:space="0" w:color="auto"/>
        <w:bottom w:val="none" w:sz="0" w:space="0" w:color="auto"/>
        <w:right w:val="none" w:sz="0" w:space="0" w:color="auto"/>
      </w:divBdr>
    </w:div>
    <w:div w:id="947737506">
      <w:bodyDiv w:val="1"/>
      <w:marLeft w:val="0"/>
      <w:marRight w:val="0"/>
      <w:marTop w:val="0"/>
      <w:marBottom w:val="0"/>
      <w:divBdr>
        <w:top w:val="none" w:sz="0" w:space="0" w:color="auto"/>
        <w:left w:val="none" w:sz="0" w:space="0" w:color="auto"/>
        <w:bottom w:val="none" w:sz="0" w:space="0" w:color="auto"/>
        <w:right w:val="none" w:sz="0" w:space="0" w:color="auto"/>
      </w:divBdr>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473060693">
      <w:bodyDiv w:val="1"/>
      <w:marLeft w:val="0"/>
      <w:marRight w:val="0"/>
      <w:marTop w:val="0"/>
      <w:marBottom w:val="0"/>
      <w:divBdr>
        <w:top w:val="none" w:sz="0" w:space="0" w:color="auto"/>
        <w:left w:val="none" w:sz="0" w:space="0" w:color="auto"/>
        <w:bottom w:val="none" w:sz="0" w:space="0" w:color="auto"/>
        <w:right w:val="none" w:sz="0" w:space="0" w:color="auto"/>
      </w:divBdr>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628314052">
      <w:bodyDiv w:val="1"/>
      <w:marLeft w:val="0"/>
      <w:marRight w:val="0"/>
      <w:marTop w:val="0"/>
      <w:marBottom w:val="0"/>
      <w:divBdr>
        <w:top w:val="none" w:sz="0" w:space="0" w:color="auto"/>
        <w:left w:val="none" w:sz="0" w:space="0" w:color="auto"/>
        <w:bottom w:val="none" w:sz="0" w:space="0" w:color="auto"/>
        <w:right w:val="none" w:sz="0" w:space="0" w:color="auto"/>
      </w:divBdr>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 w:id="1875969111">
      <w:bodyDiv w:val="1"/>
      <w:marLeft w:val="0"/>
      <w:marRight w:val="0"/>
      <w:marTop w:val="0"/>
      <w:marBottom w:val="0"/>
      <w:divBdr>
        <w:top w:val="none" w:sz="0" w:space="0" w:color="auto"/>
        <w:left w:val="none" w:sz="0" w:space="0" w:color="auto"/>
        <w:bottom w:val="none" w:sz="0" w:space="0" w:color="auto"/>
        <w:right w:val="none" w:sz="0" w:space="0" w:color="auto"/>
      </w:divBdr>
    </w:div>
    <w:div w:id="19363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tarczyk@broch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yk@broch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mina@brochow.pl" TargetMode="External"/><Relationship Id="rId4" Type="http://schemas.openxmlformats.org/officeDocument/2006/relationships/settings" Target="settings.xml"/><Relationship Id="rId9" Type="http://schemas.openxmlformats.org/officeDocument/2006/relationships/hyperlink" Target="http://www.brochow.bip.org.pl" TargetMode="External"/><Relationship Id="rId14" Type="http://schemas.openxmlformats.org/officeDocument/2006/relationships/hyperlink" Target="mailto:IOD@mfip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601D-1E0D-4575-B990-0B0876D5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Pages>
  <Words>7468</Words>
  <Characters>44812</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109</cp:revision>
  <cp:lastPrinted>2022-10-10T11:03:00Z</cp:lastPrinted>
  <dcterms:created xsi:type="dcterms:W3CDTF">2022-06-27T07:03:00Z</dcterms:created>
  <dcterms:modified xsi:type="dcterms:W3CDTF">2022-10-26T12:56:00Z</dcterms:modified>
</cp:coreProperties>
</file>