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78" w:rsidRPr="005B098C" w:rsidRDefault="00D00C12" w:rsidP="00287978">
      <w:pPr>
        <w:pStyle w:val="Nagwek"/>
        <w:rPr>
          <w:u w:val="single"/>
        </w:rPr>
      </w:pPr>
      <w:r>
        <w:rPr>
          <w:noProof/>
          <w:lang w:eastAsia="pl-PL"/>
        </w:rPr>
        <w:drawing>
          <wp:inline distT="0" distB="0" distL="0" distR="0" wp14:anchorId="14DC5652" wp14:editId="63E844C7">
            <wp:extent cx="576072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2018 aktu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53085"/>
                    </a:xfrm>
                    <a:prstGeom prst="rect">
                      <a:avLst/>
                    </a:prstGeom>
                  </pic:spPr>
                </pic:pic>
              </a:graphicData>
            </a:graphic>
          </wp:inline>
        </w:drawing>
      </w:r>
    </w:p>
    <w:p w:rsidR="00040F12" w:rsidRDefault="00040F12"/>
    <w:p w:rsidR="00806072" w:rsidRDefault="00FD46F6" w:rsidP="00FD46F6">
      <w:pPr>
        <w:jc w:val="right"/>
      </w:pPr>
      <w:r>
        <w:t xml:space="preserve">Brochów, dnia </w:t>
      </w:r>
      <w:r w:rsidR="00287978">
        <w:t>1</w:t>
      </w:r>
      <w:r w:rsidR="00A936A1">
        <w:t>5</w:t>
      </w:r>
      <w:r w:rsidR="004D42E0">
        <w:t>.07.2022r.</w:t>
      </w:r>
    </w:p>
    <w:p w:rsidR="00FD46F6" w:rsidRPr="003C094A" w:rsidRDefault="00525CB9" w:rsidP="00525CB9">
      <w:pPr>
        <w:spacing w:after="0"/>
        <w:rPr>
          <w:color w:val="FF0000"/>
        </w:rPr>
      </w:pPr>
      <w:r w:rsidRPr="003C094A">
        <w:rPr>
          <w:color w:val="FF0000"/>
        </w:rPr>
        <w:t>GMINA BROCHÓW</w:t>
      </w:r>
    </w:p>
    <w:p w:rsidR="00525CB9" w:rsidRPr="003C094A" w:rsidRDefault="00525CB9" w:rsidP="00FD46F6">
      <w:pPr>
        <w:rPr>
          <w:color w:val="FF0000"/>
        </w:rPr>
      </w:pPr>
      <w:r w:rsidRPr="003C094A">
        <w:rPr>
          <w:color w:val="FF0000"/>
        </w:rPr>
        <w:t>05-088 Brochów</w:t>
      </w:r>
    </w:p>
    <w:p w:rsidR="00FD46F6" w:rsidRDefault="002A0E14" w:rsidP="00FD46F6">
      <w:r>
        <w:t>ZP.273</w:t>
      </w:r>
      <w:r w:rsidR="00C62C34">
        <w:t>.5.</w:t>
      </w:r>
      <w:r>
        <w:t>2022</w:t>
      </w:r>
    </w:p>
    <w:p w:rsidR="00FD46F6" w:rsidRDefault="00FD46F6" w:rsidP="00FD46F6"/>
    <w:p w:rsidR="00525CB9" w:rsidRDefault="00525CB9" w:rsidP="00FD46F6"/>
    <w:p w:rsidR="00D00C12" w:rsidRDefault="00D00C12" w:rsidP="00FD46F6"/>
    <w:p w:rsidR="00525CB9" w:rsidRDefault="00525CB9" w:rsidP="00FD46F6"/>
    <w:p w:rsidR="00FD46F6" w:rsidRPr="008A0E88" w:rsidRDefault="00FD46F6" w:rsidP="00FD46F6">
      <w:pPr>
        <w:rPr>
          <w:sz w:val="28"/>
          <w:szCs w:val="28"/>
        </w:rPr>
      </w:pPr>
    </w:p>
    <w:p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rsidR="00FD46F6" w:rsidRPr="008A0E88" w:rsidRDefault="008A0E88" w:rsidP="008A0E88">
      <w:pPr>
        <w:spacing w:after="0"/>
        <w:jc w:val="center"/>
        <w:rPr>
          <w:b/>
        </w:rPr>
      </w:pPr>
      <w:r>
        <w:rPr>
          <w:b/>
        </w:rPr>
        <w:t>p</w:t>
      </w:r>
      <w:r w:rsidR="00FD46F6" w:rsidRPr="008A0E88">
        <w:rPr>
          <w:b/>
        </w:rPr>
        <w:t>ostepowanie o udzielenie zamówienia publicznego</w:t>
      </w:r>
    </w:p>
    <w:p w:rsidR="00FD46F6" w:rsidRPr="008A0E88" w:rsidRDefault="008A0E88" w:rsidP="008A0E88">
      <w:pPr>
        <w:jc w:val="center"/>
        <w:rPr>
          <w:b/>
        </w:rPr>
      </w:pPr>
      <w:r>
        <w:rPr>
          <w:b/>
        </w:rPr>
        <w:t>o</w:t>
      </w:r>
      <w:r w:rsidR="00FD46F6" w:rsidRPr="008A0E88">
        <w:rPr>
          <w:b/>
        </w:rPr>
        <w:t xml:space="preserve"> wartości szacunkowej nieprzekraczającej 130.000 złotych</w:t>
      </w:r>
    </w:p>
    <w:p w:rsidR="00FD46F6" w:rsidRDefault="00FD46F6" w:rsidP="00FD46F6"/>
    <w:p w:rsidR="00FD46F6" w:rsidRDefault="00FD46F6" w:rsidP="00FD46F6">
      <w:r>
        <w:tab/>
        <w:t>Gmina Brochów w celu wyboru wykonawcy zaprasza do złożenia ofert cenowych wykonania zamówienia w ramach zadania pod nazwą:</w:t>
      </w:r>
    </w:p>
    <w:p w:rsidR="00FD46F6" w:rsidRPr="008A0E88" w:rsidRDefault="00FD46F6" w:rsidP="00FD46F6">
      <w:pPr>
        <w:rPr>
          <w:b/>
          <w:i/>
        </w:rPr>
      </w:pPr>
      <w:r w:rsidRPr="008A0E88">
        <w:rPr>
          <w:b/>
          <w:i/>
        </w:rPr>
        <w:t>„</w:t>
      </w:r>
      <w:r w:rsidR="008A0E88" w:rsidRPr="008A0E88">
        <w:rPr>
          <w:b/>
          <w:i/>
        </w:rPr>
        <w:t>Zakup</w:t>
      </w:r>
      <w:r w:rsidR="00287978">
        <w:rPr>
          <w:b/>
          <w:i/>
        </w:rPr>
        <w:t xml:space="preserve"> wyposażenia – mebli</w:t>
      </w:r>
      <w:r w:rsidR="00B005DD">
        <w:rPr>
          <w:b/>
          <w:i/>
        </w:rPr>
        <w:t xml:space="preserve"> dla</w:t>
      </w:r>
      <w:r w:rsidR="00287978">
        <w:rPr>
          <w:b/>
          <w:i/>
        </w:rPr>
        <w:t xml:space="preserve"> Szkoły Podstawowej w Lasocinie i w Śladowie </w:t>
      </w:r>
      <w:r w:rsidR="008A0E88" w:rsidRPr="008A0E88">
        <w:rPr>
          <w:b/>
          <w:i/>
        </w:rPr>
        <w:t>”</w:t>
      </w:r>
    </w:p>
    <w:p w:rsidR="00FD46F6" w:rsidRDefault="008A0E88" w:rsidP="00FD46F6">
      <w:r>
        <w:t>r</w:t>
      </w:r>
      <w:r w:rsidR="00FD46F6">
        <w:t>ealizowanego w ramach</w:t>
      </w:r>
      <w:r w:rsidR="00D21711">
        <w:t xml:space="preserve"> Projektu „Kalejdoskop wiedzy w Szkole Podstawowej w Lasocinie i w Śladowie” w ramach Osi Priorytetowej X Edukacja dla rozwoju regionu, Działania 10.1 Kształcenie rozwój dzieci i młodzieży, Poddziałania 10.1.1 Edukacja ogólna (w tym w szkołach zawodowych) w ramach</w:t>
      </w:r>
      <w:r w:rsidR="00FD46F6">
        <w:t xml:space="preserve"> </w:t>
      </w:r>
      <w:r w:rsidR="00C11C5D">
        <w:t xml:space="preserve">Regionalnego Programu Operacyjnego Województwa Mazowieckiego na lata 2014-2020 (RPO WM 2014-2020) współfinansowanego z Europejskiego Funduszu Społecznego  </w:t>
      </w:r>
    </w:p>
    <w:p w:rsidR="008A0E88" w:rsidRDefault="008A0E88" w:rsidP="00FD46F6"/>
    <w:p w:rsidR="008A0E88" w:rsidRDefault="008A0E88" w:rsidP="00FD46F6"/>
    <w:p w:rsidR="008A0E88" w:rsidRDefault="008A0E88" w:rsidP="00FD46F6"/>
    <w:p w:rsidR="008A0E88" w:rsidRDefault="008A0E88" w:rsidP="00FD46F6"/>
    <w:p w:rsidR="00D00C12" w:rsidRDefault="00D00C12"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rsidR="008A0E88" w:rsidRDefault="008A0E88" w:rsidP="008A0E88">
      <w:pPr>
        <w:pStyle w:val="Akapitzlist"/>
        <w:numPr>
          <w:ilvl w:val="1"/>
          <w:numId w:val="1"/>
        </w:numPr>
        <w:jc w:val="both"/>
      </w:pPr>
      <w:r>
        <w:t>Zamawiający:</w:t>
      </w:r>
    </w:p>
    <w:p w:rsidR="008A0E88" w:rsidRDefault="008A0E88" w:rsidP="008A0E88">
      <w:pPr>
        <w:pStyle w:val="Akapitzlist"/>
        <w:ind w:left="360"/>
        <w:jc w:val="both"/>
      </w:pPr>
      <w:r>
        <w:t>Gmina Brochów</w:t>
      </w:r>
    </w:p>
    <w:p w:rsidR="008A0E88" w:rsidRDefault="008A0E88" w:rsidP="008A0E88">
      <w:pPr>
        <w:pStyle w:val="Akapitzlist"/>
        <w:ind w:left="360"/>
        <w:jc w:val="both"/>
      </w:pPr>
      <w:r>
        <w:t>Brochów 125</w:t>
      </w:r>
    </w:p>
    <w:p w:rsidR="008A0E88" w:rsidRDefault="008A0E88" w:rsidP="008A0E88">
      <w:pPr>
        <w:pStyle w:val="Akapitzlist"/>
        <w:ind w:left="360"/>
        <w:jc w:val="both"/>
      </w:pPr>
      <w:r>
        <w:t>05-088 Brochów</w:t>
      </w:r>
    </w:p>
    <w:p w:rsidR="008A0E88" w:rsidRDefault="008A0E88" w:rsidP="008A0E88">
      <w:pPr>
        <w:pStyle w:val="Akapitzlist"/>
        <w:ind w:left="360"/>
        <w:jc w:val="both"/>
      </w:pPr>
      <w:r>
        <w:t xml:space="preserve">Strona internetowa: </w:t>
      </w:r>
      <w:hyperlink r:id="rId9" w:history="1">
        <w:r w:rsidRPr="00712808">
          <w:rPr>
            <w:rStyle w:val="Hipercze"/>
          </w:rPr>
          <w:t>http://www.brochow.bip.org.pl</w:t>
        </w:r>
      </w:hyperlink>
    </w:p>
    <w:p w:rsidR="008A0E88" w:rsidRDefault="008A0E88" w:rsidP="008A0E88">
      <w:pPr>
        <w:pStyle w:val="Akapitzlist"/>
        <w:ind w:left="360"/>
        <w:jc w:val="both"/>
      </w:pPr>
      <w:r>
        <w:t>NIP 837-462-27-23</w:t>
      </w:r>
    </w:p>
    <w:p w:rsidR="008A0E88" w:rsidRDefault="008A0E88" w:rsidP="008A0E88">
      <w:pPr>
        <w:pStyle w:val="Akapitzlist"/>
        <w:ind w:left="360"/>
        <w:jc w:val="both"/>
      </w:pPr>
      <w:r>
        <w:t>REGON 015891220</w:t>
      </w:r>
    </w:p>
    <w:p w:rsidR="008A0E88" w:rsidRDefault="008A0E88" w:rsidP="008A0E88">
      <w:pPr>
        <w:pStyle w:val="Akapitzlist"/>
        <w:ind w:left="360"/>
        <w:jc w:val="both"/>
      </w:pPr>
      <w:r>
        <w:t xml:space="preserve">e-mail: </w:t>
      </w:r>
      <w:hyperlink r:id="rId10" w:history="1">
        <w:r w:rsidRPr="00712808">
          <w:rPr>
            <w:rStyle w:val="Hipercze"/>
          </w:rPr>
          <w:t>gmina@brochow.pl</w:t>
        </w:r>
      </w:hyperlink>
    </w:p>
    <w:p w:rsidR="008A0E88" w:rsidRDefault="008A0E88" w:rsidP="008A0E88">
      <w:pPr>
        <w:pStyle w:val="Akapitzlist"/>
        <w:ind w:left="360"/>
        <w:jc w:val="both"/>
      </w:pPr>
      <w:r>
        <w:t xml:space="preserve">tel. </w:t>
      </w:r>
      <w:r w:rsidR="002A0E14">
        <w:t>22 100 25 99</w:t>
      </w:r>
    </w:p>
    <w:p w:rsidR="008A0E88" w:rsidRDefault="008A0E88" w:rsidP="008A0E88">
      <w:pPr>
        <w:pStyle w:val="Akapitzlist"/>
        <w:ind w:left="360"/>
        <w:jc w:val="both"/>
      </w:pPr>
      <w:r>
        <w:t>Godziny pracy Urzędu:</w:t>
      </w:r>
    </w:p>
    <w:p w:rsidR="008A0E88" w:rsidRDefault="008A0E88" w:rsidP="008A0E88">
      <w:pPr>
        <w:pStyle w:val="Akapitzlist"/>
        <w:ind w:left="360"/>
        <w:jc w:val="both"/>
      </w:pPr>
      <w:r>
        <w:t>od poniedziałku do piątku od godz. 8.00 do  16.00</w:t>
      </w:r>
    </w:p>
    <w:p w:rsidR="008A0E88" w:rsidRDefault="008A0E88" w:rsidP="008A0E88">
      <w:pPr>
        <w:pStyle w:val="Akapitzlist"/>
        <w:ind w:left="360"/>
        <w:jc w:val="both"/>
      </w:pPr>
      <w:r>
        <w:t>we wtorek od godz. 9.00 do 17.00</w:t>
      </w:r>
    </w:p>
    <w:p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rsidR="00A63E3A" w:rsidRDefault="00A63E3A" w:rsidP="00A63E3A">
      <w:pPr>
        <w:pStyle w:val="Akapitzlist"/>
        <w:numPr>
          <w:ilvl w:val="0"/>
          <w:numId w:val="2"/>
        </w:numPr>
        <w:jc w:val="both"/>
      </w:pPr>
      <w:r>
        <w:t>Tryb zamówienia</w:t>
      </w:r>
    </w:p>
    <w:p w:rsidR="00A63E3A" w:rsidRDefault="00586304" w:rsidP="00A63E3A">
      <w:pPr>
        <w:pStyle w:val="Akapitzlist"/>
        <w:jc w:val="both"/>
      </w:pPr>
      <w:r w:rsidRPr="00D408EA">
        <w:t>Do niniejszego postępowania nie ma zastosowania ustawa z dnia 11 września 2019r. Prawo zamówień publicznych (Dz. U. z 2021r. poz. 1129</w:t>
      </w:r>
      <w:r w:rsidR="00864E76">
        <w:t xml:space="preserve"> </w:t>
      </w:r>
      <w:r w:rsidRPr="00D408EA">
        <w:t xml:space="preserve">ze zm.) </w:t>
      </w:r>
      <w:r>
        <w:t>–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zasadą konkurencyjności.</w:t>
      </w:r>
    </w:p>
    <w:p w:rsidR="00586304" w:rsidRDefault="00586304" w:rsidP="00586304">
      <w:pPr>
        <w:pStyle w:val="Akapitzlist"/>
        <w:numPr>
          <w:ilvl w:val="0"/>
          <w:numId w:val="2"/>
        </w:numPr>
        <w:jc w:val="both"/>
      </w:pPr>
      <w:r>
        <w:t>Wspólny Słownik Zamówień (CPV):</w:t>
      </w:r>
    </w:p>
    <w:p w:rsidR="00425EB0" w:rsidRDefault="00B005DD" w:rsidP="00425EB0">
      <w:pPr>
        <w:pStyle w:val="Akapitzlist"/>
        <w:jc w:val="both"/>
      </w:pPr>
      <w:r>
        <w:t>39160000-1</w:t>
      </w:r>
      <w:r w:rsidR="00425EB0">
        <w:tab/>
      </w:r>
      <w:r>
        <w:t>Meble szkolne</w:t>
      </w:r>
    </w:p>
    <w:p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rsidR="00D31DFB" w:rsidRDefault="00376396" w:rsidP="00376396">
      <w:pPr>
        <w:jc w:val="both"/>
      </w:pPr>
      <w:r>
        <w:tab/>
        <w:t>Przedmiotem zamówienia jest „Zakup</w:t>
      </w:r>
      <w:r w:rsidR="00C11C5D">
        <w:t xml:space="preserve"> wyposażenia – mebli d</w:t>
      </w:r>
      <w:r w:rsidR="00B005DD">
        <w:t>la</w:t>
      </w:r>
      <w:r w:rsidR="00C11C5D">
        <w:t xml:space="preserve"> Szkoły Podstawowej w Lasocinie i w Śladowie</w:t>
      </w:r>
      <w:r>
        <w:t>” realizowanego w ramach projektu „</w:t>
      </w:r>
      <w:r w:rsidR="00D21711">
        <w:t>Kalejdoskop wiedzy w Szkole Podstawowej w Lasocinie i Śladowie</w:t>
      </w:r>
      <w:r>
        <w:t xml:space="preserve">” </w:t>
      </w:r>
      <w:r w:rsidR="00D21711">
        <w:t xml:space="preserve">w ramach Osi Priorytetowej X Edukacja dla rozwoju regionu, Działania 10.1 Kształcenie rozwój dzieci i młodzieży, Poddziałania 10.1.1 Edukacja ogólna (w tym w szkołach zawodowych) w ramach Regionalnego Programu Operacyjnego Województwa Mazowieckiego na lata 2014-2020 (RPO WM 2014-2020) współfinansowanego z Europejskiego Funduszu Społecznego </w:t>
      </w:r>
      <w:r>
        <w:t>w skład którego wchodzi:</w:t>
      </w:r>
    </w:p>
    <w:p w:rsidR="00595BF3" w:rsidRDefault="004101B1" w:rsidP="009829D0">
      <w:pPr>
        <w:pStyle w:val="Akapitzlist"/>
        <w:numPr>
          <w:ilvl w:val="0"/>
          <w:numId w:val="16"/>
        </w:numPr>
        <w:jc w:val="both"/>
      </w:pPr>
      <w:r>
        <w:t xml:space="preserve">Część I </w:t>
      </w:r>
      <w:r w:rsidR="00A54A95">
        <w:t xml:space="preserve">- </w:t>
      </w:r>
      <w:r w:rsidR="00595BF3">
        <w:t>Dla Szkoły Podstawowej w Lasocinie</w:t>
      </w:r>
    </w:p>
    <w:p w:rsidR="007247CD" w:rsidRDefault="00595BF3" w:rsidP="007247CD">
      <w:pPr>
        <w:pStyle w:val="Akapitzlist"/>
        <w:numPr>
          <w:ilvl w:val="1"/>
          <w:numId w:val="16"/>
        </w:numPr>
        <w:jc w:val="both"/>
      </w:pPr>
      <w:r>
        <w:t>Stoliki uczniowskie z regulacją w rozmiarach 5-6 – 6 sztuk i 3-4 – 2 sztuki</w:t>
      </w:r>
      <w:r w:rsidR="00D118FA">
        <w:t>. Stelaż aluminiowy, blat buk, obrzeże ABS, narożniki proste.</w:t>
      </w:r>
    </w:p>
    <w:p w:rsidR="00595BF3" w:rsidRDefault="00595BF3" w:rsidP="00595BF3">
      <w:pPr>
        <w:pStyle w:val="Akapitzlist"/>
        <w:numPr>
          <w:ilvl w:val="1"/>
          <w:numId w:val="16"/>
        </w:numPr>
        <w:jc w:val="both"/>
      </w:pPr>
      <w:r>
        <w:t>Krzesła uczniowskie bez regulacji w rozmiarach: 4 – 2 sztuki, 5 – 6 sztuk, 6 – 8 sztuk</w:t>
      </w:r>
      <w:r w:rsidR="00D118FA">
        <w:t xml:space="preserve">. </w:t>
      </w:r>
      <w:r w:rsidR="007247CD">
        <w:t>Krzesła uczniowskie bez regulacji w rozmiarach: 4 – 2 sztuki, 5 – 6 sztuk, 6 – 8 sztuk</w:t>
      </w:r>
    </w:p>
    <w:p w:rsidR="00595BF3" w:rsidRDefault="00595BF3" w:rsidP="00595BF3">
      <w:pPr>
        <w:pStyle w:val="Akapitzlist"/>
        <w:numPr>
          <w:ilvl w:val="1"/>
          <w:numId w:val="16"/>
        </w:numPr>
        <w:jc w:val="both"/>
      </w:pPr>
      <w:r>
        <w:t xml:space="preserve">Biurko z szufladami w kolorze buk – 1 sztuka: </w:t>
      </w:r>
    </w:p>
    <w:p w:rsidR="00595BF3" w:rsidRDefault="00595BF3" w:rsidP="00595BF3">
      <w:pPr>
        <w:pStyle w:val="Akapitzlist"/>
        <w:ind w:left="1080"/>
        <w:jc w:val="both"/>
      </w:pPr>
      <w:r>
        <w:t>Biurko wykonane z płyty laminowanej o grubości 18 mm w tonacji buku, wykończone obrzeżem o grubości 2mm. Wyposażone w 2 szuflady, z których co najmniej jedna zamykana jest na zamek. Wymiary biurka: 120 x 60 x 76 cm</w:t>
      </w:r>
    </w:p>
    <w:p w:rsidR="00595BF3" w:rsidRDefault="00595BF3" w:rsidP="00595BF3">
      <w:pPr>
        <w:pStyle w:val="Akapitzlist"/>
        <w:numPr>
          <w:ilvl w:val="1"/>
          <w:numId w:val="16"/>
        </w:numPr>
        <w:jc w:val="both"/>
      </w:pPr>
      <w:r>
        <w:t>Krzesło konferencyjne do biurka – 1 sztuka:</w:t>
      </w:r>
    </w:p>
    <w:p w:rsidR="00595BF3" w:rsidRDefault="00595BF3" w:rsidP="00595BF3">
      <w:pPr>
        <w:pStyle w:val="Akapitzlist"/>
        <w:ind w:left="1080"/>
        <w:jc w:val="both"/>
      </w:pPr>
      <w:r>
        <w:t xml:space="preserve">Krzesło wykonane z wytrzymałej tkaniny w kolorze </w:t>
      </w:r>
      <w:r w:rsidR="00D118FA">
        <w:t>czarno-beżowo-brązowe.</w:t>
      </w:r>
      <w:r>
        <w:t xml:space="preserve"> Stelaż wykonany z rury płaskoowalnej w kolorze czarnym, siedzisko i oparcie tapicerowane. Wysokość 47 cm.</w:t>
      </w:r>
    </w:p>
    <w:p w:rsidR="00595BF3" w:rsidRDefault="00595BF3" w:rsidP="00595BF3">
      <w:pPr>
        <w:pStyle w:val="Akapitzlist"/>
        <w:numPr>
          <w:ilvl w:val="1"/>
          <w:numId w:val="16"/>
        </w:numPr>
        <w:jc w:val="both"/>
      </w:pPr>
      <w:r>
        <w:t>Tablica szkolna tryptyk w kolorze zielonym – 1 sztuka</w:t>
      </w:r>
    </w:p>
    <w:p w:rsidR="00595BF3" w:rsidRDefault="00595BF3" w:rsidP="00595BF3">
      <w:pPr>
        <w:pStyle w:val="Akapitzlist"/>
        <w:ind w:left="1080"/>
        <w:jc w:val="both"/>
      </w:pPr>
      <w:r>
        <w:lastRenderedPageBreak/>
        <w:t xml:space="preserve">Tablica centralna o wymiarach 170 x 100 cm, dwie tablice dwustronne o wymiarach 85 x 100 cm. Rama aluminiowa. </w:t>
      </w:r>
      <w:r w:rsidR="00532503">
        <w:t>Tablica z półeczką na gąbkę i kredę. Tablica z funkcją magnetyczną do przyczepiania pomocy dydaktycznych lub prac. Wymiary tablicy 340 x 100 cm.</w:t>
      </w:r>
    </w:p>
    <w:p w:rsidR="00532503" w:rsidRDefault="00532503" w:rsidP="00532503">
      <w:pPr>
        <w:pStyle w:val="Akapitzlist"/>
        <w:numPr>
          <w:ilvl w:val="1"/>
          <w:numId w:val="16"/>
        </w:numPr>
        <w:jc w:val="both"/>
      </w:pPr>
      <w:r>
        <w:t>Tablica korkowa – 1 sztuka</w:t>
      </w:r>
    </w:p>
    <w:p w:rsidR="00532503" w:rsidRDefault="00532503" w:rsidP="00532503">
      <w:pPr>
        <w:pStyle w:val="Akapitzlist"/>
        <w:ind w:left="1080"/>
        <w:jc w:val="both"/>
      </w:pPr>
      <w:r>
        <w:t>Korkowa tablica z drewnianą ramą, do prezentacji prac lub wywieszania ogłoszeń szkolnych. Wymiary tablicy: 90 x 150 cm.</w:t>
      </w:r>
    </w:p>
    <w:p w:rsidR="00532503" w:rsidRDefault="00532503" w:rsidP="00532503">
      <w:pPr>
        <w:pStyle w:val="Akapitzlist"/>
        <w:numPr>
          <w:ilvl w:val="1"/>
          <w:numId w:val="16"/>
        </w:numPr>
        <w:jc w:val="both"/>
      </w:pPr>
      <w:r>
        <w:t>Szafka z 3 półkami zamykana na drzwiczki – 1 sztuka</w:t>
      </w:r>
    </w:p>
    <w:p w:rsidR="00532503" w:rsidRDefault="00532503" w:rsidP="00532503">
      <w:pPr>
        <w:pStyle w:val="Akapitzlist"/>
        <w:ind w:left="1080"/>
        <w:jc w:val="both"/>
      </w:pPr>
      <w:r>
        <w:t xml:space="preserve">Szafka wykonana z płyty laminowanej w kolorze </w:t>
      </w:r>
      <w:r w:rsidR="00D118FA">
        <w:t>buk o</w:t>
      </w:r>
      <w:r>
        <w:t xml:space="preserve"> grubości 18mm.</w:t>
      </w:r>
    </w:p>
    <w:p w:rsidR="00532503" w:rsidRDefault="00532503" w:rsidP="00532503">
      <w:pPr>
        <w:pStyle w:val="Akapitzlist"/>
        <w:ind w:left="1080"/>
        <w:jc w:val="both"/>
      </w:pPr>
      <w:r>
        <w:t xml:space="preserve">Szafka </w:t>
      </w:r>
      <w:r w:rsidR="00017160">
        <w:t>musi</w:t>
      </w:r>
      <w:r>
        <w:t xml:space="preserve"> być wyposażona w drzwiczki z zamkiem: 1 para w kolorze szarym i 1 para w kolorze limonkowym. Drzwiczki wykonane z foliowanej płyty MDF o grubości 18 mm, wyposażone w zawiasy umożliwiające otwarcie drzwiczek pod kątem 90 stopni, wyposażone w zamek i zamykające szafkę na całej szerokości.</w:t>
      </w:r>
    </w:p>
    <w:p w:rsidR="00532503" w:rsidRDefault="00532503" w:rsidP="00532503">
      <w:pPr>
        <w:pStyle w:val="Akapitzlist"/>
        <w:ind w:left="1080"/>
        <w:jc w:val="both"/>
      </w:pPr>
      <w:r>
        <w:t>Wymiary szafki: 79,2 x 41,5 x 161,6 cm</w:t>
      </w:r>
    </w:p>
    <w:p w:rsidR="00532503" w:rsidRDefault="00532503" w:rsidP="00532503">
      <w:pPr>
        <w:pStyle w:val="Akapitzlist"/>
        <w:ind w:left="1080"/>
        <w:jc w:val="both"/>
      </w:pPr>
      <w:r>
        <w:t>Wymiary drzwiczek: 37 x 74,4 cm.</w:t>
      </w:r>
    </w:p>
    <w:p w:rsidR="00017160" w:rsidRDefault="00017160" w:rsidP="00017160">
      <w:pPr>
        <w:pStyle w:val="Akapitzlist"/>
        <w:numPr>
          <w:ilvl w:val="1"/>
          <w:numId w:val="16"/>
        </w:numPr>
        <w:jc w:val="both"/>
      </w:pPr>
      <w:r>
        <w:t>Regał z przegrodą i dwoma półkami – 1 sztuka</w:t>
      </w:r>
      <w:r w:rsidR="003933CA">
        <w:t>.</w:t>
      </w:r>
    </w:p>
    <w:p w:rsidR="00017160" w:rsidRDefault="00017160" w:rsidP="00017160">
      <w:pPr>
        <w:pStyle w:val="Akapitzlist"/>
        <w:ind w:left="1080"/>
        <w:jc w:val="both"/>
      </w:pPr>
      <w:r>
        <w:t xml:space="preserve">Regał wykonany z płyty laminowanej w kolorze </w:t>
      </w:r>
      <w:r w:rsidR="00D118FA">
        <w:t>buk</w:t>
      </w:r>
      <w:r>
        <w:t xml:space="preserve"> o grubości 18 mm.</w:t>
      </w:r>
    </w:p>
    <w:p w:rsidR="00017160" w:rsidRDefault="00017160" w:rsidP="00017160">
      <w:pPr>
        <w:pStyle w:val="Akapitzlist"/>
        <w:ind w:left="1080"/>
        <w:jc w:val="both"/>
      </w:pPr>
      <w:r>
        <w:t>Szafka musi być wyposażona w drzwiczki: 1 para w kolorze szarym, 1 para w kolorze limonkowym i 1 para w kolorze białym. Drzwiczki wykonane z płyty MDF</w:t>
      </w:r>
      <w:r w:rsidR="00E279A5">
        <w:t xml:space="preserve"> pokryte trwałą okleiną termoplastyczną </w:t>
      </w:r>
      <w:r>
        <w:t>o grubości 18 mm,</w:t>
      </w:r>
    </w:p>
    <w:p w:rsidR="00E279A5" w:rsidRDefault="00E279A5" w:rsidP="00017160">
      <w:pPr>
        <w:pStyle w:val="Akapitzlist"/>
        <w:ind w:left="1080"/>
        <w:jc w:val="both"/>
      </w:pPr>
      <w:r>
        <w:t>Wymiary regału: 7+9,2 x 41,5 x 124,2 cm</w:t>
      </w:r>
    </w:p>
    <w:p w:rsidR="00E279A5" w:rsidRDefault="00E279A5" w:rsidP="00017160">
      <w:pPr>
        <w:pStyle w:val="Akapitzlist"/>
        <w:ind w:left="1080"/>
        <w:jc w:val="both"/>
      </w:pPr>
      <w:r>
        <w:t>Wymiary drzwiczek: 37 x 37 cm.</w:t>
      </w:r>
    </w:p>
    <w:p w:rsidR="003933CA" w:rsidRDefault="003933CA" w:rsidP="003933CA">
      <w:pPr>
        <w:pStyle w:val="Akapitzlist"/>
        <w:numPr>
          <w:ilvl w:val="1"/>
          <w:numId w:val="16"/>
        </w:numPr>
        <w:jc w:val="both"/>
      </w:pPr>
      <w:r>
        <w:t>Szafka asymetryczna na szerokie szuflady – 1 sztuka.</w:t>
      </w:r>
    </w:p>
    <w:p w:rsidR="003933CA" w:rsidRDefault="003933CA" w:rsidP="003933CA">
      <w:pPr>
        <w:pStyle w:val="Akapitzlist"/>
        <w:ind w:left="1080"/>
        <w:jc w:val="both"/>
      </w:pPr>
      <w:r>
        <w:t>Szafka wykonana z płyty laminowanej w kolorze klon o grubości 18 mm.</w:t>
      </w:r>
    </w:p>
    <w:p w:rsidR="003933CA" w:rsidRDefault="003933CA" w:rsidP="003933CA">
      <w:pPr>
        <w:pStyle w:val="Akapitzlist"/>
        <w:ind w:left="1080"/>
        <w:jc w:val="both"/>
      </w:pPr>
      <w:r>
        <w:t>Szafka musi być wyposażona w drzwiczki: 2 sztuki w kolorze szarym, 2 sztuki szuflada w kolorze limonka, 2 sztuki szuflada w kolorze białym. Drzwiczki wykonane z płyty MDF okryte</w:t>
      </w:r>
      <w:r w:rsidR="0093558C">
        <w:t xml:space="preserve"> trwałą okleiną termoplastyczną. Szuflady wykonane z białej płyty laminowanej o grubości 18 mm; fronty szuflad wykonane z płyty MDF o grubości 18 mm pokrytej trwałą okleiną termoplastyczną</w:t>
      </w:r>
    </w:p>
    <w:p w:rsidR="0093558C" w:rsidRDefault="0093558C" w:rsidP="003933CA">
      <w:pPr>
        <w:pStyle w:val="Akapitzlist"/>
        <w:ind w:left="1080"/>
        <w:jc w:val="both"/>
      </w:pPr>
      <w:r>
        <w:t>Wymiary szafki: 116,6 x 41,5 x 86,8 cm</w:t>
      </w:r>
    </w:p>
    <w:p w:rsidR="0093558C" w:rsidRDefault="0093558C" w:rsidP="003933CA">
      <w:pPr>
        <w:pStyle w:val="Akapitzlist"/>
        <w:ind w:left="1080"/>
        <w:jc w:val="both"/>
      </w:pPr>
      <w:r>
        <w:t>Wymiary drzwiczek: 37 x 37 cm</w:t>
      </w:r>
    </w:p>
    <w:p w:rsidR="0093558C" w:rsidRDefault="0093558C" w:rsidP="003933CA">
      <w:pPr>
        <w:pStyle w:val="Akapitzlist"/>
        <w:ind w:left="1080"/>
        <w:jc w:val="both"/>
      </w:pPr>
      <w:r>
        <w:t>Wymiary frontu szuflady: 75,2 x 18,3 cm</w:t>
      </w:r>
    </w:p>
    <w:p w:rsidR="0093558C" w:rsidRDefault="0093558C" w:rsidP="0093558C">
      <w:pPr>
        <w:pStyle w:val="Akapitzlist"/>
        <w:numPr>
          <w:ilvl w:val="1"/>
          <w:numId w:val="16"/>
        </w:numPr>
        <w:jc w:val="both"/>
      </w:pPr>
      <w:r>
        <w:t>Krzesło obrotowe – 1 sztuka</w:t>
      </w:r>
      <w:r w:rsidR="00D118FA">
        <w:t xml:space="preserve">. </w:t>
      </w:r>
    </w:p>
    <w:p w:rsidR="00190DF7" w:rsidRDefault="00190DF7" w:rsidP="00190DF7">
      <w:pPr>
        <w:pStyle w:val="Akapitzlist"/>
        <w:ind w:left="1080"/>
        <w:jc w:val="both"/>
      </w:pPr>
      <w:r>
        <w:t xml:space="preserve">Krzesło obrotowe z siedziskiem i oparciem tapicerowane pianką oraz tkaniną welurową w kolorze granat. Regulacja wysokości siedziska za pomocą podnośnika pneumatycznego. Regulacja wysokości oparcia. </w:t>
      </w:r>
    </w:p>
    <w:p w:rsidR="0093558C" w:rsidRDefault="0093558C" w:rsidP="0093558C">
      <w:pPr>
        <w:pStyle w:val="Akapitzlist"/>
        <w:numPr>
          <w:ilvl w:val="1"/>
          <w:numId w:val="16"/>
        </w:numPr>
        <w:jc w:val="both"/>
      </w:pPr>
      <w:r>
        <w:t>Nadstawka do regałów – 2 sztuki</w:t>
      </w:r>
    </w:p>
    <w:p w:rsidR="0093558C" w:rsidRDefault="0093558C" w:rsidP="0093558C">
      <w:pPr>
        <w:pStyle w:val="Akapitzlist"/>
        <w:ind w:left="1080"/>
        <w:jc w:val="both"/>
      </w:pPr>
      <w:r>
        <w:t>Nadstawka wykonana z płyty laminowanej w kolorze klon o grubości 18 mm.</w:t>
      </w:r>
    </w:p>
    <w:p w:rsidR="0093558C" w:rsidRDefault="0093558C" w:rsidP="0093558C">
      <w:pPr>
        <w:pStyle w:val="Akapitzlist"/>
        <w:ind w:left="1080"/>
        <w:jc w:val="both"/>
      </w:pPr>
      <w:r>
        <w:t>Nadstawka musi być wyposażona w drzwi</w:t>
      </w:r>
      <w:r w:rsidR="004A4E2A">
        <w:t xml:space="preserve"> w kolorze </w:t>
      </w:r>
      <w:r w:rsidR="00D118FA">
        <w:t>limonka.</w:t>
      </w:r>
      <w:r>
        <w:t xml:space="preserve"> Zawiasy umożliwiające otwieranie szafki pod kątem 90 stopni. Drzwi wykonane z płyty laminowanej o grubości 18 mm.</w:t>
      </w:r>
    </w:p>
    <w:p w:rsidR="004A4E2A" w:rsidRDefault="004A4E2A" w:rsidP="0093558C">
      <w:pPr>
        <w:pStyle w:val="Akapitzlist"/>
        <w:ind w:left="1080"/>
        <w:jc w:val="both"/>
      </w:pPr>
      <w:r>
        <w:t>Wymiary nadstawki 82 x 38 x 105,6 cm</w:t>
      </w:r>
    </w:p>
    <w:p w:rsidR="004A4E2A" w:rsidRDefault="004A4E2A" w:rsidP="0093558C">
      <w:pPr>
        <w:pStyle w:val="Akapitzlist"/>
        <w:ind w:left="1080"/>
        <w:jc w:val="both"/>
      </w:pPr>
      <w:r>
        <w:t>Wymiary drzwi: 40,5 x 105,3 cm</w:t>
      </w:r>
    </w:p>
    <w:p w:rsidR="00FD5B7F" w:rsidRDefault="00FD5B7F" w:rsidP="00FD5B7F">
      <w:pPr>
        <w:jc w:val="both"/>
      </w:pPr>
    </w:p>
    <w:p w:rsidR="00FD5B7F" w:rsidRDefault="004101B1" w:rsidP="00FD5B7F">
      <w:pPr>
        <w:pStyle w:val="Akapitzlist"/>
        <w:numPr>
          <w:ilvl w:val="0"/>
          <w:numId w:val="16"/>
        </w:numPr>
        <w:jc w:val="both"/>
      </w:pPr>
      <w:r>
        <w:t xml:space="preserve">Część II </w:t>
      </w:r>
      <w:r w:rsidR="00A54A95">
        <w:t xml:space="preserve">- </w:t>
      </w:r>
      <w:r w:rsidR="00FD5B7F">
        <w:t>Dla Szkoły Podstawowej w Śladowie</w:t>
      </w:r>
    </w:p>
    <w:p w:rsidR="00FD5B7F" w:rsidRDefault="00A51067" w:rsidP="00A51067">
      <w:pPr>
        <w:pStyle w:val="Akapitzlist"/>
        <w:numPr>
          <w:ilvl w:val="1"/>
          <w:numId w:val="16"/>
        </w:numPr>
        <w:jc w:val="both"/>
      </w:pPr>
      <w:r>
        <w:t xml:space="preserve">Szafa – 1 sztuka </w:t>
      </w:r>
    </w:p>
    <w:p w:rsidR="00A51067" w:rsidRDefault="00A51067" w:rsidP="00A51067">
      <w:pPr>
        <w:pStyle w:val="Akapitzlist"/>
        <w:ind w:left="1080"/>
        <w:jc w:val="both"/>
      </w:pPr>
      <w:r>
        <w:lastRenderedPageBreak/>
        <w:t xml:space="preserve">Szafa wykonana z płyty wiórowej w kolorze buk o grubości 18 mm. Posiada 5 wnęk. Mebel osadzony na cokole. Szafa posiada 3 półki wykonane z płyty wiórowej o grubości 18 mm w kolorze buk. </w:t>
      </w:r>
      <w:r w:rsidR="007247CD">
        <w:t>Półka</w:t>
      </w:r>
      <w:r w:rsidR="002225D5" w:rsidRPr="002225D5">
        <w:t xml:space="preserve"> </w:t>
      </w:r>
      <w:r w:rsidR="002225D5">
        <w:t>wykonana z płyty wiórowej w kolorze buk o grubości 18 mm.</w:t>
      </w:r>
      <w:r w:rsidR="00307193">
        <w:t xml:space="preserve"> </w:t>
      </w:r>
      <w:r w:rsidR="007247CD">
        <w:t>Wymia</w:t>
      </w:r>
      <w:r>
        <w:t>ry drzwi wykonane z płyty wiórowej o grubości 18 mm zamykane na zamek. Powierzchnia gładka. Uchwyt wykonany z szarego tworzywa sztucznego.</w:t>
      </w:r>
    </w:p>
    <w:p w:rsidR="00A51067" w:rsidRDefault="00A51067" w:rsidP="00A51067">
      <w:pPr>
        <w:pStyle w:val="Akapitzlist"/>
        <w:ind w:left="1080"/>
        <w:jc w:val="both"/>
      </w:pPr>
      <w:r>
        <w:t>Wymiary szafy: 90 x 40 x 190 cm.</w:t>
      </w:r>
    </w:p>
    <w:p w:rsidR="00A51067" w:rsidRDefault="00A51067" w:rsidP="00A51067">
      <w:pPr>
        <w:pStyle w:val="Akapitzlist"/>
        <w:ind w:left="1080"/>
        <w:jc w:val="both"/>
      </w:pPr>
      <w:r>
        <w:t>Wymiary drzwi: 44,6 x 105,4 cm</w:t>
      </w:r>
    </w:p>
    <w:p w:rsidR="00A51067" w:rsidRDefault="00A51067" w:rsidP="00A51067">
      <w:pPr>
        <w:pStyle w:val="Akapitzlist"/>
        <w:ind w:left="1080"/>
        <w:jc w:val="both"/>
      </w:pPr>
      <w:r>
        <w:t>Wymiary drzwi: 44,6 x 70,2 cm</w:t>
      </w:r>
    </w:p>
    <w:p w:rsidR="00A51067" w:rsidRDefault="00A51067" w:rsidP="00A51067">
      <w:pPr>
        <w:pStyle w:val="Akapitzlist"/>
        <w:numPr>
          <w:ilvl w:val="1"/>
          <w:numId w:val="16"/>
        </w:numPr>
        <w:jc w:val="both"/>
      </w:pPr>
      <w:r>
        <w:t>Komoda z szufladami – 1 sztuka</w:t>
      </w:r>
    </w:p>
    <w:p w:rsidR="002225D5" w:rsidRDefault="002225D5" w:rsidP="002225D5">
      <w:pPr>
        <w:pStyle w:val="Akapitzlist"/>
        <w:ind w:left="1080"/>
        <w:jc w:val="both"/>
      </w:pPr>
      <w:r>
        <w:t xml:space="preserve">Komoda wykonana z płyty wiórowej w kolorze buk o grubości 18 mm. Posiada 6 wnęk. Mebel osadzony na cokole. </w:t>
      </w:r>
    </w:p>
    <w:p w:rsidR="002225D5" w:rsidRDefault="002225D5" w:rsidP="002225D5">
      <w:pPr>
        <w:pStyle w:val="Akapitzlist"/>
        <w:ind w:left="1080"/>
        <w:jc w:val="both"/>
      </w:pPr>
      <w:r>
        <w:t>Komoda musi być wyposażona w 6 szuflad wykonanych z płyty wiórowej, front w kolorze buk.</w:t>
      </w:r>
    </w:p>
    <w:p w:rsidR="002225D5" w:rsidRDefault="002225D5" w:rsidP="002225D5">
      <w:pPr>
        <w:pStyle w:val="Akapitzlist"/>
        <w:ind w:left="1080"/>
        <w:jc w:val="both"/>
      </w:pPr>
      <w:r>
        <w:t>Wymiary komody: 90 x 40 x 120 cm</w:t>
      </w:r>
    </w:p>
    <w:p w:rsidR="002225D5" w:rsidRDefault="002225D5" w:rsidP="002225D5">
      <w:pPr>
        <w:pStyle w:val="Akapitzlist"/>
        <w:ind w:left="1080"/>
        <w:jc w:val="both"/>
      </w:pPr>
      <w:r>
        <w:t>Wymiary frontu szuflad: 36 x 33 x 26 cm.</w:t>
      </w:r>
    </w:p>
    <w:p w:rsidR="002225D5" w:rsidRDefault="002225D5" w:rsidP="002225D5">
      <w:pPr>
        <w:pStyle w:val="Akapitzlist"/>
        <w:numPr>
          <w:ilvl w:val="1"/>
          <w:numId w:val="16"/>
        </w:numPr>
        <w:jc w:val="both"/>
      </w:pPr>
      <w:r>
        <w:t>Krzesło szkolne rozmiar 6 – 10 sztuk</w:t>
      </w:r>
    </w:p>
    <w:p w:rsidR="002225D5" w:rsidRDefault="002225D5" w:rsidP="002225D5">
      <w:pPr>
        <w:pStyle w:val="Akapitzlist"/>
        <w:ind w:left="1080"/>
        <w:jc w:val="both"/>
      </w:pPr>
      <w:r>
        <w:t>Rozmiar 6 przeznaczony dla dziecka w wieku 13+ o wzroście 159-188 cm. Możliwość sztaplowania. Wysokość do górnej powierzchni siedziska to 46 cm. Siedzisko i oparcie profilowane dwuelementowe w kolorze buk wykonane z sklejki pokrytej HPL o grubości 8 mm. Podstawa wykonana z metalu w kolorze szarym o przekroju płasko-owalnym i średnicy 20/40 mm zakończone zaślepkami.</w:t>
      </w:r>
    </w:p>
    <w:p w:rsidR="00DE742A" w:rsidRDefault="00DE742A" w:rsidP="00DE742A">
      <w:pPr>
        <w:pStyle w:val="Akapitzlist"/>
        <w:numPr>
          <w:ilvl w:val="1"/>
          <w:numId w:val="16"/>
        </w:numPr>
        <w:jc w:val="both"/>
      </w:pPr>
      <w:r>
        <w:t xml:space="preserve">Ławka 2 osobowa. Rozmiar 6 – 5 sztuk </w:t>
      </w:r>
    </w:p>
    <w:p w:rsidR="00DE742A" w:rsidRDefault="0059526B" w:rsidP="00DE742A">
      <w:pPr>
        <w:pStyle w:val="Akapitzlist"/>
        <w:ind w:left="1080"/>
        <w:jc w:val="both"/>
      </w:pPr>
      <w:r>
        <w:t>Ławka szkolna dwuosobowa wyposażona w blat wykonany z płyty wiórowej o grubości 18 mm pokrytej laminatem HPL odpornym na uszkodzenia i zabezpieczona zaokrąglonymi narożnikami w kolorze buk. Stelaż ławki zaprojektowano z metalowej ramy z nogami o przekroju kwadratowym i wymiarze 40 mm. Każda z nich posiada specjalny regulator gwarantujący odpowiednią wysokość mebla. Ławka posiada haczyki pozwalające powiesić plecaki. Stelaż metalowy w kolorze szarym.</w:t>
      </w:r>
    </w:p>
    <w:p w:rsidR="0059526B" w:rsidRDefault="0059526B" w:rsidP="00DE742A">
      <w:pPr>
        <w:pStyle w:val="Akapitzlist"/>
        <w:ind w:left="1080"/>
        <w:jc w:val="both"/>
      </w:pPr>
      <w:r>
        <w:t>Wymiary blatu: 130 x 150 cm.</w:t>
      </w:r>
    </w:p>
    <w:p w:rsidR="0059526B" w:rsidRDefault="0059526B" w:rsidP="0059526B">
      <w:pPr>
        <w:pStyle w:val="Akapitzlist"/>
        <w:numPr>
          <w:ilvl w:val="1"/>
          <w:numId w:val="16"/>
        </w:numPr>
        <w:jc w:val="both"/>
      </w:pPr>
      <w:r>
        <w:t>Tablica szkolna pojedyncza – 1 sztuka</w:t>
      </w:r>
    </w:p>
    <w:p w:rsidR="0059526B" w:rsidRDefault="00212EA0" w:rsidP="0059526B">
      <w:pPr>
        <w:pStyle w:val="Akapitzlist"/>
        <w:ind w:left="1080"/>
        <w:jc w:val="both"/>
      </w:pPr>
      <w:r>
        <w:t>Pojedyncza tablica szkolna w kolorze zielonym.</w:t>
      </w:r>
    </w:p>
    <w:p w:rsidR="00212EA0" w:rsidRDefault="00212EA0" w:rsidP="0059526B">
      <w:pPr>
        <w:pStyle w:val="Akapitzlist"/>
        <w:ind w:left="1080"/>
        <w:jc w:val="both"/>
      </w:pPr>
      <w:r>
        <w:t>Wymiary tablicy: 100 x 170 cm.</w:t>
      </w:r>
    </w:p>
    <w:p w:rsidR="00212EA0" w:rsidRDefault="00212EA0" w:rsidP="00212EA0">
      <w:pPr>
        <w:pStyle w:val="Akapitzlist"/>
        <w:numPr>
          <w:ilvl w:val="1"/>
          <w:numId w:val="16"/>
        </w:numPr>
        <w:jc w:val="both"/>
      </w:pPr>
      <w:r>
        <w:t>Tablica korkowa – 1 sztuka</w:t>
      </w:r>
    </w:p>
    <w:p w:rsidR="00212EA0" w:rsidRDefault="00212EA0" w:rsidP="00212EA0">
      <w:pPr>
        <w:pStyle w:val="Akapitzlist"/>
        <w:ind w:left="1080"/>
        <w:jc w:val="both"/>
      </w:pPr>
      <w:r>
        <w:t>Tablica wykonana z płytą pilśniową miękką, korek kolorowy. Dominująca barwa produktu niebieska. Tablica wisząca.</w:t>
      </w:r>
    </w:p>
    <w:p w:rsidR="00951F54" w:rsidRDefault="00212EA0" w:rsidP="00212EA0">
      <w:pPr>
        <w:pStyle w:val="Akapitzlist"/>
        <w:ind w:left="1080"/>
        <w:jc w:val="both"/>
      </w:pPr>
      <w:r>
        <w:t>Wymiary tablicy: 200 x 100 x 1 cm.</w:t>
      </w:r>
    </w:p>
    <w:p w:rsidR="00951F54" w:rsidRDefault="00951F54" w:rsidP="00951F54">
      <w:pPr>
        <w:pStyle w:val="Akapitzlist"/>
        <w:numPr>
          <w:ilvl w:val="1"/>
          <w:numId w:val="16"/>
        </w:numPr>
        <w:jc w:val="both"/>
      </w:pPr>
      <w:r>
        <w:t>Szafa sześciodrzwiowa z półkami i przegrodami – 2 sztuki</w:t>
      </w:r>
    </w:p>
    <w:p w:rsidR="00212EA0" w:rsidRDefault="00951F54" w:rsidP="00951F54">
      <w:pPr>
        <w:pStyle w:val="Akapitzlist"/>
        <w:ind w:left="1080"/>
        <w:jc w:val="both"/>
      </w:pPr>
      <w:r>
        <w:t xml:space="preserve">Szafa wykonana z płyty laminowanej o grubości 18 mm </w:t>
      </w:r>
      <w:r w:rsidR="008C4AF4">
        <w:t>w tonacji klonu. Szaf</w:t>
      </w:r>
      <w:r>
        <w:t>a wyposażona w drzwiczki i półkę w każdym schowku.</w:t>
      </w:r>
      <w:r w:rsidR="00212EA0">
        <w:t xml:space="preserve"> </w:t>
      </w:r>
      <w:r>
        <w:t>Kolor drzwiczek: biało – limonkowy.</w:t>
      </w:r>
    </w:p>
    <w:p w:rsidR="00951F54" w:rsidRDefault="00951F54" w:rsidP="00951F54">
      <w:pPr>
        <w:pStyle w:val="Akapitzlist"/>
        <w:ind w:left="1080"/>
        <w:jc w:val="both"/>
      </w:pPr>
      <w:r>
        <w:t>Wymiary szafki: 104 x 45 x 142 cm.</w:t>
      </w:r>
    </w:p>
    <w:p w:rsidR="00951F54" w:rsidRDefault="00951F54" w:rsidP="00951F54">
      <w:pPr>
        <w:pStyle w:val="Akapitzlist"/>
        <w:numPr>
          <w:ilvl w:val="1"/>
          <w:numId w:val="16"/>
        </w:numPr>
        <w:jc w:val="both"/>
      </w:pPr>
      <w:r>
        <w:t>Szafa czterodrzwiowa z półkami i przegrodą – 2 sztuki</w:t>
      </w:r>
    </w:p>
    <w:p w:rsidR="00951F54" w:rsidRDefault="00951F54" w:rsidP="00951F54">
      <w:pPr>
        <w:pStyle w:val="Akapitzlist"/>
        <w:ind w:left="1080"/>
        <w:jc w:val="both"/>
      </w:pPr>
      <w:r>
        <w:t>Szafa wykonana z płyty laminowanej o grubości 18 mm w tonacji kolnu. Szafa wyposażona w</w:t>
      </w:r>
      <w:r w:rsidR="008C4AF4">
        <w:t xml:space="preserve"> drzwiczki. Kolor drzwiczek: biało – limonkowy.</w:t>
      </w:r>
    </w:p>
    <w:p w:rsidR="003C046B" w:rsidRDefault="003C046B" w:rsidP="00951F54">
      <w:pPr>
        <w:pStyle w:val="Akapitzlist"/>
        <w:ind w:left="1080"/>
        <w:jc w:val="both"/>
      </w:pPr>
      <w:r>
        <w:t>Wymiary szafy: 104 x 45 x 142 cm.</w:t>
      </w:r>
    </w:p>
    <w:p w:rsidR="008C4AF4" w:rsidRDefault="008C4AF4" w:rsidP="008C4AF4">
      <w:pPr>
        <w:pStyle w:val="Akapitzlist"/>
        <w:numPr>
          <w:ilvl w:val="1"/>
          <w:numId w:val="16"/>
        </w:numPr>
        <w:jc w:val="both"/>
      </w:pPr>
      <w:r>
        <w:t>Biurko z 2 szafkami i szufladą – 2 sztuki</w:t>
      </w:r>
    </w:p>
    <w:p w:rsidR="008C4AF4" w:rsidRDefault="008C4AF4" w:rsidP="008C4AF4">
      <w:pPr>
        <w:pStyle w:val="Akapitzlist"/>
        <w:ind w:left="1080"/>
        <w:jc w:val="both"/>
      </w:pPr>
      <w:r>
        <w:t>Biurko z 2 szafkami i szufladą wykonane z płyty laminowanej o grubości 18 mm w kolorze buk, wykończone obrzeżem o grubości 2 mm.</w:t>
      </w:r>
    </w:p>
    <w:p w:rsidR="00A51067" w:rsidRDefault="0067618F" w:rsidP="00A51067">
      <w:pPr>
        <w:pStyle w:val="Akapitzlist"/>
        <w:ind w:left="1080"/>
        <w:jc w:val="both"/>
      </w:pPr>
      <w:r>
        <w:t>Wymiary biurka: 130 x 60 x 76 cm.</w:t>
      </w:r>
    </w:p>
    <w:p w:rsidR="004A4E2A" w:rsidRDefault="004A4E2A" w:rsidP="0093558C">
      <w:pPr>
        <w:pStyle w:val="Akapitzlist"/>
        <w:ind w:left="1080"/>
        <w:jc w:val="both"/>
      </w:pPr>
    </w:p>
    <w:p w:rsidR="0017708E" w:rsidRDefault="0017708E" w:rsidP="007B4DDB">
      <w:pPr>
        <w:pStyle w:val="Default"/>
        <w:rPr>
          <w:sz w:val="23"/>
          <w:szCs w:val="23"/>
        </w:rPr>
      </w:pPr>
    </w:p>
    <w:p w:rsidR="007B4DDB" w:rsidRDefault="007B4DDB" w:rsidP="007B4DDB">
      <w:pPr>
        <w:pStyle w:val="Default"/>
        <w:rPr>
          <w:sz w:val="23"/>
          <w:szCs w:val="23"/>
        </w:rPr>
      </w:pPr>
      <w:r>
        <w:rPr>
          <w:sz w:val="23"/>
          <w:szCs w:val="23"/>
        </w:rPr>
        <w:t xml:space="preserve">Zamawiający wymaga od Wykonawcy dostarczenia własnym transportem zakupionych sprzętów łącznie z rozładowaniem, rozpakowaniem, wniesieniem do pomieszczeń i montażem, na koszt własny i ryzyko Wykonawcy, w godzinach i dniach pracy wskazanych przez Zamawiającego. </w:t>
      </w:r>
    </w:p>
    <w:p w:rsidR="007B4DDB" w:rsidRDefault="007B4DDB" w:rsidP="00595BF3">
      <w:pPr>
        <w:jc w:val="both"/>
      </w:pPr>
    </w:p>
    <w:p w:rsidR="00595BF3" w:rsidRDefault="007B4DDB" w:rsidP="00595BF3">
      <w:pPr>
        <w:jc w:val="both"/>
      </w:pPr>
      <w:r>
        <w:t>Wykonawca zobowiązany jest dostarczyć przedmiot zamówienia pod adres:</w:t>
      </w:r>
    </w:p>
    <w:p w:rsidR="007B4DDB" w:rsidRDefault="007B4DDB" w:rsidP="00595BF3">
      <w:pPr>
        <w:jc w:val="both"/>
      </w:pPr>
      <w:r>
        <w:t>Dla Części I:  do Szkoły Podstawowej im.  Tadeusza Kościuszki w Lasocinie, Lasocin 3, 05-088 Brochów</w:t>
      </w:r>
    </w:p>
    <w:p w:rsidR="007B4DDB" w:rsidRDefault="007B4DDB" w:rsidP="00595BF3">
      <w:pPr>
        <w:jc w:val="both"/>
      </w:pPr>
      <w:r>
        <w:t>Dla Części II: do Szkoły Podstawowej im. Władysława Jagiełły w Śladowie, Śladów 101, 05-088 Brochów</w:t>
      </w:r>
    </w:p>
    <w:p w:rsidR="007B4DDB" w:rsidRDefault="007B4DDB" w:rsidP="007B4DDB">
      <w:r>
        <w:t>- Dostawa przedmiotu umowy może nastąpić od poniedziałku do piątku w godzinach od 9.00 do 1</w:t>
      </w:r>
      <w:r w:rsidR="00A7746E">
        <w:t>2</w:t>
      </w:r>
      <w:r>
        <w:t xml:space="preserve">.00. </w:t>
      </w:r>
    </w:p>
    <w:p w:rsidR="007B4DDB" w:rsidRDefault="00F36A1B" w:rsidP="007B4DDB">
      <w:r>
        <w:t>- Zamawiający dopuszcza możliwość</w:t>
      </w:r>
      <w:r w:rsidR="007B4DDB">
        <w:t xml:space="preserve"> składania ofert częściowych.</w:t>
      </w:r>
    </w:p>
    <w:p w:rsidR="007B4DDB" w:rsidRDefault="007B4DDB" w:rsidP="007B4DDB">
      <w:r>
        <w:t xml:space="preserve">- Zamawiający informuje, że określając przedmiot zamówienia poprzez wskazanie nazw handlowych, dopuszcza jednocześnie wszelkie ich odpowiedniki rynkowe nie gorsze niż wskazane. Natomiast wskazana marka lub nazwa handlowa określa klasę produktu, a nie konkretnego producenta. </w:t>
      </w:r>
    </w:p>
    <w:p w:rsidR="007B4DDB" w:rsidRDefault="007B4DDB" w:rsidP="0017708E">
      <w:r>
        <w:t>- Odbiór mebli wchodzących w skład przedmiotu zamówienia zostanie potwierdzony protokołem odbioru, który stanowił będzie podstawę do wystaw</w:t>
      </w:r>
      <w:r w:rsidR="0017708E">
        <w:t>ienia  faktury przez Wykonawcę.</w:t>
      </w:r>
    </w:p>
    <w:p w:rsidR="007B4DDB" w:rsidRDefault="007B4DDB" w:rsidP="007B4DDB">
      <w:pPr>
        <w:pStyle w:val="Default"/>
        <w:rPr>
          <w:sz w:val="23"/>
          <w:szCs w:val="23"/>
        </w:rPr>
      </w:pPr>
      <w:r>
        <w:rPr>
          <w:sz w:val="23"/>
          <w:szCs w:val="23"/>
        </w:rPr>
        <w:t xml:space="preserve">Wykonawca jest odpowiedzialny za wszelkie wady fizyczne oferowanego przedmiotu zamówienia i zobowiązuje się do natychmiastowej wymiany mebli na meble wolne od wad, podobnie jak w przypadku stwierdzenia niezgodności dostarczonego przedmiotu zamówienia z opisem przedmiotu zamówienia. </w:t>
      </w:r>
    </w:p>
    <w:p w:rsidR="003B32A0" w:rsidRDefault="003B32A0" w:rsidP="003B32A0">
      <w:pPr>
        <w:pStyle w:val="Default"/>
      </w:pPr>
    </w:p>
    <w:p w:rsidR="003B32A0" w:rsidRDefault="003B32A0" w:rsidP="003B32A0">
      <w:pPr>
        <w:pStyle w:val="Default"/>
        <w:rPr>
          <w:sz w:val="23"/>
          <w:szCs w:val="23"/>
        </w:rPr>
      </w:pPr>
      <w:r>
        <w:rPr>
          <w:sz w:val="23"/>
          <w:szCs w:val="23"/>
        </w:rPr>
        <w:t>Dostawca poinformuje Zamawiającego</w:t>
      </w:r>
      <w:r w:rsidR="00D31700">
        <w:rPr>
          <w:sz w:val="23"/>
          <w:szCs w:val="23"/>
        </w:rPr>
        <w:t xml:space="preserve"> pisemnie (mailem)</w:t>
      </w:r>
      <w:r>
        <w:rPr>
          <w:sz w:val="23"/>
          <w:szCs w:val="23"/>
        </w:rPr>
        <w:t xml:space="preserve"> o terminie dostawy co najmniej 3 dni wcześniej. </w:t>
      </w:r>
    </w:p>
    <w:p w:rsidR="003B32A0" w:rsidRDefault="003B32A0" w:rsidP="003B32A0">
      <w:pPr>
        <w:pStyle w:val="Default"/>
      </w:pPr>
    </w:p>
    <w:p w:rsidR="007B4DDB" w:rsidRPr="0017708E" w:rsidRDefault="003B32A0" w:rsidP="0017708E">
      <w:pPr>
        <w:pStyle w:val="Default"/>
        <w:rPr>
          <w:sz w:val="23"/>
          <w:szCs w:val="23"/>
        </w:rPr>
      </w:pPr>
      <w:r>
        <w:rPr>
          <w:sz w:val="23"/>
          <w:szCs w:val="23"/>
        </w:rPr>
        <w:t>Wykonawca oświadcza, iż dostarczone meble będą sprawne technicznie, w pełn</w:t>
      </w:r>
      <w:r w:rsidR="0017708E">
        <w:rPr>
          <w:sz w:val="23"/>
          <w:szCs w:val="23"/>
        </w:rPr>
        <w:t xml:space="preserve">i funkcjonalne oraz kompletne. </w:t>
      </w:r>
    </w:p>
    <w:p w:rsidR="00404578" w:rsidRPr="00404578" w:rsidRDefault="00404578" w:rsidP="00404578">
      <w:pPr>
        <w:autoSpaceDE w:val="0"/>
        <w:autoSpaceDN w:val="0"/>
        <w:adjustRightInd w:val="0"/>
        <w:spacing w:after="0" w:line="240" w:lineRule="auto"/>
        <w:rPr>
          <w:rFonts w:ascii="Times New Roman" w:hAnsi="Times New Roman" w:cs="Times New Roman"/>
          <w:color w:val="000000"/>
          <w:sz w:val="24"/>
          <w:szCs w:val="24"/>
        </w:rPr>
      </w:pPr>
    </w:p>
    <w:p w:rsidR="007B4DDB" w:rsidRPr="00C62C34" w:rsidRDefault="00404578" w:rsidP="00404578">
      <w:pPr>
        <w:jc w:val="both"/>
        <w:rPr>
          <w:rFonts w:cstheme="minorHAnsi"/>
          <w:color w:val="000000"/>
        </w:rPr>
      </w:pPr>
      <w:r w:rsidRPr="00C62C34">
        <w:rPr>
          <w:rFonts w:cstheme="minorHAnsi"/>
          <w:color w:val="000000"/>
        </w:rPr>
        <w:t>Meble powinny być wykonane z materiałów bezpiecznych, dopuszczonych do obrotu i stosowania, muszą być fabrycznie nowe, wolne od wad, pełnowartościowe, w pierwszym gatunku i nie noszące znamion użytkowania.</w:t>
      </w:r>
    </w:p>
    <w:p w:rsidR="00C62C34" w:rsidRDefault="00C62C34" w:rsidP="00C62C34">
      <w:r>
        <w:t>- Szczegółowy sposób realizacji przedmiotu zamówienia oraz obowiązki Wykonawcy zawiera Wzór umowy – załącznik nr 2 do zapytania ofertowego</w:t>
      </w:r>
      <w:r w:rsidR="00A2394F">
        <w:t>. Poglądowe zdjęcia przedmiotu za</w:t>
      </w:r>
      <w:r w:rsidR="00AD7F93">
        <w:t>mówienia stanowi załącznik nr 5</w:t>
      </w:r>
      <w:r w:rsidR="00A2394F">
        <w:t xml:space="preserve"> do zapytania ofertowego. </w:t>
      </w:r>
    </w:p>
    <w:p w:rsidR="00ED7F52" w:rsidRPr="00670EA0" w:rsidRDefault="00D94D52" w:rsidP="00FD46F6">
      <w:pPr>
        <w:rPr>
          <w:b/>
        </w:rPr>
      </w:pPr>
      <w:r w:rsidRPr="00670EA0">
        <w:rPr>
          <w:b/>
        </w:rPr>
        <w:t>Rozdział IV - Termin wykonania zamówienia</w:t>
      </w:r>
    </w:p>
    <w:p w:rsidR="00203DFC" w:rsidRDefault="00D94D52" w:rsidP="00203DFC">
      <w:pPr>
        <w:pStyle w:val="Akapitzlist"/>
        <w:numPr>
          <w:ilvl w:val="0"/>
          <w:numId w:val="3"/>
        </w:numPr>
      </w:pPr>
      <w:r>
        <w:t>Przedmiot zamówienia ma być realizowany</w:t>
      </w:r>
      <w:r w:rsidR="004D42E0">
        <w:t xml:space="preserve"> w terminie </w:t>
      </w:r>
      <w:r w:rsidR="00525CB9">
        <w:t xml:space="preserve">do </w:t>
      </w:r>
      <w:r w:rsidR="00AD7F93">
        <w:t>dnia 19</w:t>
      </w:r>
      <w:r w:rsidR="00F640FF">
        <w:t>.08.2022r.</w:t>
      </w:r>
    </w:p>
    <w:p w:rsidR="00203DFC" w:rsidRDefault="00ED7F52" w:rsidP="00682496">
      <w:pPr>
        <w:pStyle w:val="Akapitzlist"/>
        <w:numPr>
          <w:ilvl w:val="0"/>
          <w:numId w:val="3"/>
        </w:numPr>
      </w:pPr>
      <w:r>
        <w:t>Za termin wykonania przedmiotu zamówienia uważa się datę podpisania protokołu odbioru końcowego przedmiotu zamówienia</w:t>
      </w:r>
    </w:p>
    <w:p w:rsidR="0023233D" w:rsidRPr="00670EA0" w:rsidRDefault="00D94D52" w:rsidP="00FD46F6">
      <w:pPr>
        <w:rPr>
          <w:b/>
        </w:rPr>
      </w:pPr>
      <w:r w:rsidRPr="00670EA0">
        <w:rPr>
          <w:b/>
        </w:rPr>
        <w:t>Rozdział V: Konflikt interesów</w:t>
      </w:r>
    </w:p>
    <w:p w:rsidR="00D94D52" w:rsidRDefault="00D94D52" w:rsidP="00D94D52">
      <w:r>
        <w:t>1. Z postępowania o udzielenie zamówienia Zamawiający wykluczy wykonawcę który:</w:t>
      </w:r>
    </w:p>
    <w:p w:rsidR="00D94D52" w:rsidRDefault="00D94D52" w:rsidP="00D94D52">
      <w:r>
        <w:lastRenderedPageBreak/>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rsidR="00D94D52" w:rsidRDefault="00D94D52" w:rsidP="00D94D52">
      <w:r>
        <w:t>a) uczestniczeniu w spółce jako wspólnik spółki cywilnej lub spółki osobowej,</w:t>
      </w:r>
    </w:p>
    <w:p w:rsidR="00D94D52" w:rsidRDefault="00D94D52" w:rsidP="00D94D52">
      <w:r>
        <w:t>b) posiadaniu co najmniej 10% udziałów lub akcji,</w:t>
      </w:r>
    </w:p>
    <w:p w:rsidR="00D94D52" w:rsidRDefault="00D94D52" w:rsidP="00D94D52">
      <w:r>
        <w:t xml:space="preserve">c) pełnieniu funkcji członka organu nadzorczego lub zarządzającego, prokurenta, pełnomocnika, </w:t>
      </w:r>
    </w:p>
    <w:p w:rsidR="00D94D52" w:rsidRDefault="00D94D52" w:rsidP="00D94D52">
      <w:r>
        <w:t>d) pozostawaniu w związku małżeńskim, w stosunku pokrewieństwa lub powinowactwa w linii prostej, pokrewieństwa drugiego stopnia lub powinowactwa drugiego stopnia w linii bocznej lub w stosunku przysposobienia, opieki lub kurateli.</w:t>
      </w:r>
    </w:p>
    <w:p w:rsidR="00D94D52" w:rsidRDefault="00D94D52" w:rsidP="00FD46F6">
      <w:r>
        <w:t>2. Zamawiający oceni brak podstaw do wykluczenia z postępowania na podstawie przedstawionego przez Wykonawcę oświadczenia – załączn</w:t>
      </w:r>
      <w:r w:rsidR="00682496">
        <w:t>ik nr 3.</w:t>
      </w:r>
    </w:p>
    <w:p w:rsidR="00D94D52" w:rsidRPr="00670EA0" w:rsidRDefault="00D94D52" w:rsidP="00FD46F6">
      <w:pPr>
        <w:rPr>
          <w:b/>
        </w:rPr>
      </w:pPr>
      <w:r w:rsidRPr="00670EA0">
        <w:rPr>
          <w:b/>
        </w:rPr>
        <w:t>Rozdział VI: Warunki udziału w postępowaniu</w:t>
      </w:r>
    </w:p>
    <w:p w:rsidR="00D94D52" w:rsidRDefault="00D94D52" w:rsidP="00FD46F6">
      <w:r>
        <w:t>1. Wykonawca ubiegający się o udzielenie zamówienia musi spełniać następujące warunki:</w:t>
      </w:r>
    </w:p>
    <w:p w:rsidR="00D94D52" w:rsidRDefault="00D94D52" w:rsidP="00FD46F6">
      <w:r>
        <w:t>a) Posiadać uprawnienia do wykonywania określonej działalności lub czynności w zakresie przedmiotu zamówienia</w:t>
      </w:r>
    </w:p>
    <w:p w:rsidR="00D94D52" w:rsidRDefault="00D94D52" w:rsidP="00FD46F6">
      <w:r>
        <w:t>b)</w:t>
      </w:r>
      <w:r w:rsidR="00525CB9">
        <w:t xml:space="preserve"> </w:t>
      </w:r>
      <w:r>
        <w:t>Posiadać wiedzę i doświadczenie niezbędne do wykonania Zadania</w:t>
      </w:r>
    </w:p>
    <w:p w:rsidR="00D94D52" w:rsidRDefault="00AF64DE" w:rsidP="00FD46F6">
      <w:r>
        <w:t>c) dy</w:t>
      </w:r>
      <w:r w:rsidR="00D94D52">
        <w:t xml:space="preserve">sponować odpowiednim potencjałem technicznym oraz osobami zdolnymi do wykonania </w:t>
      </w:r>
      <w:r>
        <w:t>zamówienia</w:t>
      </w:r>
    </w:p>
    <w:p w:rsidR="00AF64DE" w:rsidRDefault="00AF64DE" w:rsidP="00FD46F6">
      <w:r>
        <w:t>d) znajdować się w sytuacji ekonomicznej i finansowej pozwalającej na rzetelne wykonanie przedmiotu umowy</w:t>
      </w:r>
    </w:p>
    <w:p w:rsidR="00955E27" w:rsidRDefault="00955E27" w:rsidP="00FD46F6">
      <w:r>
        <w:rPr>
          <w:rStyle w:val="Pogrubienie"/>
          <w:color w:val="000000"/>
          <w:spacing w:val="-4"/>
          <w:sz w:val="23"/>
          <w:szCs w:val="23"/>
        </w:rPr>
        <w:t xml:space="preserve">e) </w:t>
      </w:r>
      <w:r w:rsidRPr="00955E27">
        <w:rPr>
          <w:rStyle w:val="Pogrubienie"/>
          <w:rFonts w:cstheme="minorHAnsi"/>
          <w:color w:val="000000"/>
          <w:spacing w:val="-4"/>
          <w:sz w:val="23"/>
          <w:szCs w:val="23"/>
        </w:rPr>
        <w:t xml:space="preserve">nie podlegają wykluczeniu stosownie do art. 7 ust. 1 i 9 ustawy z dnia </w:t>
      </w:r>
      <w:r w:rsidRPr="00955E27">
        <w:rPr>
          <w:rStyle w:val="Pogrubienie"/>
          <w:rFonts w:cstheme="minorHAnsi"/>
          <w:color w:val="000000"/>
          <w:sz w:val="23"/>
          <w:szCs w:val="23"/>
        </w:rPr>
        <w:t>13 kwietnia 2022 r. o szczególnych rozwiązaniach w zakresie przeciwdziałania wspieraniu agresji na Ukrainę oraz służących ochronie bezpieczeństwa narodowego (Dz. U. z 2022 r., poz. 835) (oświadczenie w przedmiotowym</w:t>
      </w:r>
      <w:r w:rsidR="00525CB9">
        <w:rPr>
          <w:rStyle w:val="Pogrubienie"/>
          <w:rFonts w:cstheme="minorHAnsi"/>
          <w:color w:val="000000"/>
          <w:sz w:val="23"/>
          <w:szCs w:val="23"/>
        </w:rPr>
        <w:t xml:space="preserve"> zakresie stanowi załącznik nr 5</w:t>
      </w:r>
      <w:r w:rsidRPr="00955E27">
        <w:rPr>
          <w:rStyle w:val="Pogrubienie"/>
          <w:rFonts w:cstheme="minorHAnsi"/>
          <w:color w:val="000000"/>
          <w:sz w:val="23"/>
          <w:szCs w:val="23"/>
        </w:rPr>
        <w:t xml:space="preserve"> do niniejszego zapytania ofertowego)</w:t>
      </w:r>
    </w:p>
    <w:p w:rsidR="00AF64DE" w:rsidRDefault="00AF64DE" w:rsidP="00FD46F6">
      <w:r>
        <w:t>Potwierdzeniem spełniania warunków udziału w postepowaniu będzie oświadczenie Wykonawcy złożone na formularzu ofertowym.</w:t>
      </w:r>
    </w:p>
    <w:p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rsidR="0023233D" w:rsidRPr="00670EA0" w:rsidRDefault="005F7CEC" w:rsidP="00FD46F6">
      <w:pPr>
        <w:rPr>
          <w:b/>
        </w:rPr>
      </w:pPr>
      <w:r w:rsidRPr="00670EA0">
        <w:rPr>
          <w:b/>
        </w:rPr>
        <w:t>Rozdział VII: Wykluczenie z postepowania</w:t>
      </w:r>
    </w:p>
    <w:p w:rsidR="005F7CEC" w:rsidRDefault="005F7CEC" w:rsidP="00FD46F6">
      <w:r>
        <w:t>Zamawiający wykluczy z postępowania Wykonawców, którzy nie spełniają warunków udziału w postępowaniu opisanych w Rozdziale V zapytania ofertowego.</w:t>
      </w:r>
    </w:p>
    <w:p w:rsidR="005F7CEC" w:rsidRPr="00670EA0" w:rsidRDefault="005F7CEC" w:rsidP="00FD46F6">
      <w:pPr>
        <w:rPr>
          <w:b/>
        </w:rPr>
      </w:pPr>
      <w:r w:rsidRPr="00670EA0">
        <w:rPr>
          <w:b/>
        </w:rPr>
        <w:t>Rozdział VIII: Opis sposobu obliczenia ceny</w:t>
      </w:r>
    </w:p>
    <w:p w:rsidR="00670EA0" w:rsidRDefault="00670EA0" w:rsidP="00670EA0">
      <w:r>
        <w:t xml:space="preserve">1. Wykonawca winien w formularzu oferty stanowiącym załącznik nr 1 do zapytanie ofertowego podać łączną cenę netto (bez VAT) przedmiotu zamówienia w PLN, podatek VAT i łączną cenę brutto </w:t>
      </w:r>
      <w:r>
        <w:lastRenderedPageBreak/>
        <w:t>(z VAT) przedmiotu zamówienia w PLN za realizację przedmiotu zamówienia w zapisie liczbowym i słownie z dokładnością do dwóch miejsc po przecinku dla każdej części zamówienia.</w:t>
      </w:r>
    </w:p>
    <w:p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rsidR="005F7CEC" w:rsidRPr="00E17EEA" w:rsidRDefault="00670EA0" w:rsidP="00FD46F6">
      <w:pPr>
        <w:rPr>
          <w:b/>
        </w:rPr>
      </w:pPr>
      <w:r w:rsidRPr="00E17EEA">
        <w:rPr>
          <w:b/>
        </w:rPr>
        <w:t>Rozdział IX: Kryteria oceny ofert</w:t>
      </w:r>
    </w:p>
    <w:p w:rsidR="00670EA0" w:rsidRDefault="000C0302" w:rsidP="00FD46F6">
      <w:r>
        <w:t xml:space="preserve">1. </w:t>
      </w:r>
      <w:r w:rsidR="009C5BE8">
        <w:t>Opis kryteriów, którymi Zamawiający będzie się kierował przy wyborze oferty wraz z podaniem wag tych kryteriów i sposobu oceny ofert.</w:t>
      </w:r>
    </w:p>
    <w:p w:rsidR="009C5BE8" w:rsidRDefault="000C0302" w:rsidP="00FD46F6">
      <w:r>
        <w:t xml:space="preserve">2. </w:t>
      </w:r>
      <w:r w:rsidR="009C5BE8">
        <w:t>Przy wyborze oferty najkorzystniejszej Zamawiający będzie się kierował poniżej opisanymi kryteriami, z przypisaniem im odpowiednio wag:</w:t>
      </w:r>
    </w:p>
    <w:p w:rsidR="00670EA0" w:rsidRDefault="00C62C34" w:rsidP="00FD46F6">
      <w:r>
        <w:t>- Cena – 8</w:t>
      </w:r>
      <w:r w:rsidR="009C5BE8">
        <w:t>0%</w:t>
      </w:r>
    </w:p>
    <w:p w:rsidR="00670EA0" w:rsidRDefault="00C653B2" w:rsidP="00FD46F6">
      <w:r>
        <w:t>- Okres gwarancji udzielonej przez wykonawcę</w:t>
      </w:r>
      <w:r w:rsidR="009C5BE8">
        <w:t xml:space="preserve"> – 20%</w:t>
      </w:r>
    </w:p>
    <w:p w:rsidR="005B2648" w:rsidRDefault="00121F17" w:rsidP="005B2648">
      <w:pPr>
        <w:pStyle w:val="Akapitzlist"/>
        <w:numPr>
          <w:ilvl w:val="0"/>
          <w:numId w:val="3"/>
        </w:numPr>
        <w:ind w:left="284" w:hanging="284"/>
      </w:pPr>
      <w:r>
        <w:t>Zamawiający dokona oceny ofert w zakresie kryterium:</w:t>
      </w:r>
      <w:r w:rsidR="005B2648">
        <w:t xml:space="preserve"> Cena</w:t>
      </w:r>
      <w:r>
        <w:t xml:space="preserve"> </w:t>
      </w:r>
    </w:p>
    <w:p w:rsidR="00121F17" w:rsidRDefault="00121F17" w:rsidP="005B2648">
      <w:pPr>
        <w:pStyle w:val="Akapitzlist"/>
        <w:ind w:left="284"/>
      </w:pPr>
      <w:r>
        <w:t>na następujących zasadach:</w:t>
      </w:r>
    </w:p>
    <w:p w:rsidR="00121F17" w:rsidRDefault="00121F17" w:rsidP="007A4632">
      <w:pPr>
        <w:pStyle w:val="Akapitzlist"/>
        <w:numPr>
          <w:ilvl w:val="0"/>
          <w:numId w:val="18"/>
        </w:numPr>
      </w:pPr>
      <w:r>
        <w:t xml:space="preserve">Podstawą oceny ofert w tym kryterium będzie </w:t>
      </w:r>
      <w:r w:rsidR="007A4632">
        <w:t>cena brutto za wykonanie przedmiotu zamówienia, podana przez Wykonawcę w formularzu ofertowym</w:t>
      </w:r>
    </w:p>
    <w:p w:rsidR="007A4632" w:rsidRDefault="007A4632" w:rsidP="007A4632">
      <w:pPr>
        <w:pStyle w:val="Akapitzlist"/>
        <w:numPr>
          <w:ilvl w:val="0"/>
          <w:numId w:val="18"/>
        </w:numPr>
      </w:pPr>
      <w:r>
        <w:t>Oferta najtańsza spośród</w:t>
      </w:r>
      <w:r w:rsidR="005B2648">
        <w:t xml:space="preserve"> ofert nie odrzuconych otrzyma 7</w:t>
      </w:r>
      <w:r>
        <w:t>0 punktów</w:t>
      </w:r>
    </w:p>
    <w:p w:rsidR="007A4632" w:rsidRDefault="007A4632" w:rsidP="007A4632">
      <w:pPr>
        <w:pStyle w:val="Akapitzlist"/>
        <w:numPr>
          <w:ilvl w:val="0"/>
          <w:numId w:val="18"/>
        </w:numPr>
      </w:pPr>
      <w:r>
        <w:t>Pozostałe oferty proporcjonalnie mniej, według następującej formuły:</w:t>
      </w:r>
    </w:p>
    <w:p w:rsidR="007A4632" w:rsidRDefault="007A4632" w:rsidP="007A4632">
      <w:pPr>
        <w:pStyle w:val="Akapitzlist"/>
        <w:ind w:left="1080"/>
      </w:pPr>
      <w:r>
        <w:t>Pc=Cn/Cbx70</w:t>
      </w:r>
    </w:p>
    <w:p w:rsidR="007A4632" w:rsidRDefault="007A4632" w:rsidP="007A4632">
      <w:pPr>
        <w:pStyle w:val="Akapitzlist"/>
        <w:ind w:left="1080"/>
      </w:pPr>
      <w:r>
        <w:t xml:space="preserve">gdzie: </w:t>
      </w:r>
    </w:p>
    <w:p w:rsidR="007A4632" w:rsidRDefault="007A4632" w:rsidP="007A4632">
      <w:pPr>
        <w:pStyle w:val="Akapitzlist"/>
        <w:ind w:left="1080"/>
      </w:pPr>
      <w:r>
        <w:t>Pc – liczba punktów otrzymanych kryterium „Cena”</w:t>
      </w:r>
    </w:p>
    <w:p w:rsidR="007A4632" w:rsidRDefault="007A4632" w:rsidP="007A4632">
      <w:pPr>
        <w:pStyle w:val="Akapitzlist"/>
        <w:ind w:left="1080"/>
      </w:pPr>
      <w:r>
        <w:t>Cn – cena najniższa wśród ofert nie odrzuconych</w:t>
      </w:r>
    </w:p>
    <w:p w:rsidR="007A4632" w:rsidRDefault="007A4632" w:rsidP="007A4632">
      <w:pPr>
        <w:pStyle w:val="Akapitzlist"/>
        <w:ind w:left="1080"/>
      </w:pPr>
      <w:r>
        <w:t>Cb – cena oferty badanej</w:t>
      </w:r>
    </w:p>
    <w:p w:rsidR="007A4632" w:rsidRDefault="007A4632" w:rsidP="007A4632">
      <w:pPr>
        <w:pStyle w:val="Akapitzlist"/>
        <w:numPr>
          <w:ilvl w:val="0"/>
          <w:numId w:val="18"/>
        </w:numPr>
      </w:pPr>
      <w:r>
        <w:t>Ilość punktów obliczona według powyższej formuły zostanie zaokrąglona do dwóch miejsc po przecinku.</w:t>
      </w:r>
    </w:p>
    <w:p w:rsidR="002B5B09" w:rsidRPr="00CC0EA1" w:rsidRDefault="000C0302" w:rsidP="002B5B09">
      <w:pPr>
        <w:tabs>
          <w:tab w:val="left" w:pos="1843"/>
        </w:tabs>
        <w:ind w:left="567" w:right="20" w:hanging="141"/>
        <w:jc w:val="both"/>
      </w:pPr>
      <w:r>
        <w:t>4</w:t>
      </w:r>
      <w:r w:rsidR="002B5B09">
        <w:t xml:space="preserve">. </w:t>
      </w:r>
      <w:r w:rsidR="002B5B09" w:rsidRPr="00CC0EA1">
        <w:t>Zamawiający przyzna punkty za wydłużenie okresu gwarancji ponad wymagany minimalny</w:t>
      </w:r>
      <w:r w:rsidR="002B5B09">
        <w:t xml:space="preserve"> okres (24</w:t>
      </w:r>
      <w:r w:rsidR="002B5B09" w:rsidRPr="00CC0EA1">
        <w:t xml:space="preserve"> miesięcy), na następujących zasadach:</w:t>
      </w:r>
    </w:p>
    <w:p w:rsidR="002B5B09" w:rsidRDefault="002B5B09" w:rsidP="002B5B09">
      <w:pPr>
        <w:tabs>
          <w:tab w:val="left" w:pos="1843"/>
        </w:tabs>
        <w:ind w:left="567" w:right="20" w:hanging="141"/>
        <w:jc w:val="both"/>
      </w:pPr>
      <w:r w:rsidRPr="00CC0EA1">
        <w:t xml:space="preserve">- oferta zawierająca okres gwarancji </w:t>
      </w:r>
      <w:r>
        <w:rPr>
          <w:b/>
        </w:rPr>
        <w:t xml:space="preserve">równy </w:t>
      </w:r>
      <w:r w:rsidR="00C62C34">
        <w:rPr>
          <w:b/>
        </w:rPr>
        <w:t>12</w:t>
      </w:r>
      <w:r>
        <w:rPr>
          <w:b/>
        </w:rPr>
        <w:t xml:space="preserve"> miesiące</w:t>
      </w:r>
      <w:r w:rsidRPr="00CC0EA1">
        <w:t>, otrzyma 0 pkt. w przedmiotowym kryterium,</w:t>
      </w:r>
    </w:p>
    <w:p w:rsidR="002B5B09" w:rsidRPr="00806658" w:rsidRDefault="002B5B09" w:rsidP="002B5B09">
      <w:pPr>
        <w:tabs>
          <w:tab w:val="left" w:pos="1843"/>
        </w:tabs>
        <w:ind w:left="567" w:right="20" w:hanging="141"/>
        <w:jc w:val="both"/>
      </w:pPr>
      <w:r w:rsidRPr="00806658">
        <w:t xml:space="preserve">- oferta zawierająca okres gwarancji </w:t>
      </w:r>
      <w:r>
        <w:rPr>
          <w:b/>
        </w:rPr>
        <w:t xml:space="preserve">równy </w:t>
      </w:r>
      <w:r w:rsidR="00C62C34">
        <w:rPr>
          <w:b/>
        </w:rPr>
        <w:t>24</w:t>
      </w:r>
      <w:r>
        <w:rPr>
          <w:b/>
        </w:rPr>
        <w:t xml:space="preserve"> miesięcy</w:t>
      </w:r>
      <w:r>
        <w:t>, otrzyma 10</w:t>
      </w:r>
      <w:r w:rsidRPr="00806658">
        <w:t xml:space="preserve"> pkt. w przedmiotowym kryterium;</w:t>
      </w:r>
    </w:p>
    <w:p w:rsidR="002B5B09" w:rsidRPr="00806658" w:rsidRDefault="002B5B09" w:rsidP="002B5B09">
      <w:pPr>
        <w:tabs>
          <w:tab w:val="left" w:pos="1843"/>
        </w:tabs>
        <w:ind w:left="567" w:right="20" w:hanging="141"/>
        <w:jc w:val="both"/>
      </w:pPr>
      <w:r w:rsidRPr="00806658">
        <w:t xml:space="preserve">- oferta zawierająca okres gwarancji </w:t>
      </w:r>
      <w:r>
        <w:rPr>
          <w:b/>
        </w:rPr>
        <w:t xml:space="preserve">równy </w:t>
      </w:r>
      <w:r w:rsidR="00C62C34">
        <w:rPr>
          <w:b/>
        </w:rPr>
        <w:t>36</w:t>
      </w:r>
      <w:r>
        <w:rPr>
          <w:b/>
        </w:rPr>
        <w:t xml:space="preserve"> miesięcy</w:t>
      </w:r>
      <w:r>
        <w:t>, otrzyma 20</w:t>
      </w:r>
      <w:r w:rsidRPr="00806658">
        <w:t xml:space="preserve"> pkt. w przedmiotowym kryterium</w:t>
      </w:r>
      <w:r>
        <w:t>;</w:t>
      </w:r>
    </w:p>
    <w:p w:rsidR="002B5B09" w:rsidRDefault="002B5B09" w:rsidP="002B5B09">
      <w:pPr>
        <w:tabs>
          <w:tab w:val="left" w:pos="1843"/>
        </w:tabs>
        <w:ind w:left="567" w:right="20" w:hanging="141"/>
        <w:jc w:val="both"/>
      </w:pPr>
      <w:r w:rsidRPr="00FA32A3">
        <w:t xml:space="preserve">- </w:t>
      </w:r>
      <w:r>
        <w:t>maksymalny okres</w:t>
      </w:r>
      <w:r w:rsidRPr="00CC0EA1">
        <w:t xml:space="preserve"> </w:t>
      </w:r>
      <w:r>
        <w:t>gwarancji</w:t>
      </w:r>
      <w:r w:rsidRPr="00CC0EA1">
        <w:t xml:space="preserve">, za który Zamawiający będzie przyznawał punkty wynosi </w:t>
      </w:r>
      <w:r w:rsidR="00C62C34">
        <w:t>3</w:t>
      </w:r>
      <w:r>
        <w:rPr>
          <w:b/>
        </w:rPr>
        <w:t>6</w:t>
      </w:r>
      <w:r w:rsidRPr="00CC0EA1">
        <w:rPr>
          <w:b/>
        </w:rPr>
        <w:t xml:space="preserve"> miesięcy</w:t>
      </w:r>
      <w:r w:rsidRPr="00CC0EA1">
        <w:t xml:space="preserve"> – tzn. oferta Wykonawcy, który zaproponuje okres gwarancji r</w:t>
      </w:r>
      <w:r>
        <w:t>ówny 60 miesięcy</w:t>
      </w:r>
      <w:r w:rsidRPr="00CC0EA1">
        <w:t xml:space="preserve"> otrzyma </w:t>
      </w:r>
      <w:r>
        <w:rPr>
          <w:b/>
        </w:rPr>
        <w:t>20</w:t>
      </w:r>
      <w:r w:rsidRPr="00CC0EA1">
        <w:rPr>
          <w:b/>
        </w:rPr>
        <w:t xml:space="preserve"> pkt</w:t>
      </w:r>
      <w:r w:rsidRPr="00CC0EA1">
        <w:t>.</w:t>
      </w:r>
    </w:p>
    <w:p w:rsidR="00E17EEA" w:rsidRDefault="000C0302" w:rsidP="00E17EEA">
      <w:pPr>
        <w:tabs>
          <w:tab w:val="left" w:pos="1843"/>
        </w:tabs>
        <w:ind w:left="567" w:right="20" w:hanging="141"/>
        <w:jc w:val="both"/>
      </w:pPr>
      <w:r>
        <w:t xml:space="preserve">5. </w:t>
      </w:r>
      <w:r w:rsidR="00E17EEA">
        <w:t>Ocenie poddane zostaną oferty nie podlegające odrzuceniu.</w:t>
      </w:r>
    </w:p>
    <w:p w:rsidR="00A11CF7" w:rsidRDefault="00C62C34" w:rsidP="002B5B09">
      <w:pPr>
        <w:tabs>
          <w:tab w:val="left" w:pos="1843"/>
        </w:tabs>
        <w:ind w:left="567" w:right="20" w:hanging="141"/>
        <w:jc w:val="both"/>
      </w:pPr>
      <w:r>
        <w:lastRenderedPageBreak/>
        <w:t>6</w:t>
      </w:r>
      <w:r w:rsidR="00E17EEA">
        <w:t>. Z</w:t>
      </w:r>
      <w:r w:rsidR="00A11CF7">
        <w:t>amawiający udzieli zamówienia Wykonawcy</w:t>
      </w:r>
      <w:r w:rsidR="000C0302">
        <w:t>, którego oferta zostanie oceniona jako najkorzystniejsza, tzn. uzyska najwyższą liczbę punktów</w:t>
      </w:r>
      <w:r w:rsidR="00916726">
        <w:t>.</w:t>
      </w:r>
    </w:p>
    <w:p w:rsidR="00E17EEA" w:rsidRDefault="00C62C34" w:rsidP="002B5B09">
      <w:pPr>
        <w:tabs>
          <w:tab w:val="left" w:pos="1843"/>
        </w:tabs>
        <w:ind w:left="567" w:right="20" w:hanging="141"/>
        <w:jc w:val="both"/>
      </w:pPr>
      <w:r>
        <w:t>7</w:t>
      </w:r>
      <w:r w:rsidR="000C0302">
        <w:t xml:space="preserve">. Za najkorzystniejszą uznana zostanie oferta, która otrzyma największą ilość punktów rozumianą jako suma punktów przyznanych na podstawie kryteriów oceny ofert podanych w rozdziale IX w punkcie </w:t>
      </w:r>
      <w:r w:rsidR="00E17EEA">
        <w:t>2-5 niniejszego zapytania.</w:t>
      </w:r>
    </w:p>
    <w:p w:rsidR="000C0302" w:rsidRDefault="00C62C34" w:rsidP="002B5B09">
      <w:pPr>
        <w:tabs>
          <w:tab w:val="left" w:pos="1843"/>
        </w:tabs>
        <w:ind w:left="567" w:right="20" w:hanging="141"/>
        <w:jc w:val="both"/>
      </w:pPr>
      <w:r>
        <w:t>8</w:t>
      </w:r>
      <w:r w:rsidR="00E17EEA">
        <w:t xml:space="preserve">.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rsidR="00F245C6" w:rsidRDefault="00C62C34" w:rsidP="002B5B09">
      <w:pPr>
        <w:tabs>
          <w:tab w:val="left" w:pos="1843"/>
        </w:tabs>
        <w:ind w:left="567" w:right="20" w:hanging="141"/>
        <w:jc w:val="both"/>
      </w:pPr>
      <w:r>
        <w:t>9</w:t>
      </w:r>
      <w:r w:rsidR="00F245C6">
        <w:t>. Wykonawcy składający oferty dodatkowe nie będą mogli zaoferować cen wyższych niż zaoferowane w złożonych ofertach.</w:t>
      </w:r>
    </w:p>
    <w:p w:rsidR="00685611" w:rsidRPr="00685611" w:rsidRDefault="00685611" w:rsidP="00685611">
      <w:pPr>
        <w:rPr>
          <w:b/>
        </w:rPr>
      </w:pPr>
      <w:r w:rsidRPr="00685611">
        <w:rPr>
          <w:b/>
        </w:rPr>
        <w:t>Rozdział X: Opis sposobu przygotowywania ofert.</w:t>
      </w:r>
    </w:p>
    <w:p w:rsidR="00685611" w:rsidRDefault="00685611" w:rsidP="00685611">
      <w:pPr>
        <w:pStyle w:val="Akapitzlist"/>
        <w:ind w:left="0"/>
      </w:pPr>
      <w:r>
        <w:t>1. Ofertę należy złożyć na formularzu ofertowym stanowiącym załącznik nr 1 do zapytania ofertowego.</w:t>
      </w:r>
    </w:p>
    <w:p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rsidR="00685611" w:rsidRDefault="00685611" w:rsidP="00685611">
      <w:r>
        <w:t>3. Wraz z ofertą wykonawca składa aktualne na dzień składania ofert oświadczenia w zakresie wskazanym przez zamawiającego w zapytaniu ofertowym.</w:t>
      </w:r>
    </w:p>
    <w:p w:rsidR="00685611" w:rsidRDefault="00685611" w:rsidP="00685611">
      <w:r>
        <w:t>4. Oferta wraz z załącznikami musi być sporządzona w języku polskim i pod rygorem nieważności w formie pisemnej.</w:t>
      </w:r>
    </w:p>
    <w:p w:rsidR="00685611" w:rsidRDefault="00B56807" w:rsidP="00685611">
      <w:r>
        <w:t>5. Zamawiający wyraża zgodę</w:t>
      </w:r>
      <w:r w:rsidR="00685611">
        <w:t xml:space="preserve"> na składanie ofert w postaci </w:t>
      </w:r>
      <w:r w:rsidR="009951BB">
        <w:t>papierowej</w:t>
      </w:r>
      <w:r w:rsidR="00685611">
        <w:t xml:space="preserve">. </w:t>
      </w:r>
    </w:p>
    <w:p w:rsidR="00685611" w:rsidRDefault="00685611" w:rsidP="00685611">
      <w:r>
        <w:t>5. Wykonawca ponosi wszelkie koszty związane z przygotowaniem oferty.</w:t>
      </w:r>
    </w:p>
    <w:p w:rsidR="00685611" w:rsidRDefault="00B56807" w:rsidP="00685611">
      <w:r>
        <w:t xml:space="preserve">6. </w:t>
      </w:r>
      <w:r w:rsidR="00685611">
        <w:t>Nie przewiduje si</w:t>
      </w:r>
      <w:r w:rsidR="001C125A">
        <w:t>ę zwrotu kosztów udziału w postę</w:t>
      </w:r>
      <w:r w:rsidR="00685611">
        <w:t>powaniu.</w:t>
      </w:r>
    </w:p>
    <w:p w:rsidR="00685611" w:rsidRDefault="00B56807" w:rsidP="00685611">
      <w:r>
        <w:t>7</w:t>
      </w:r>
      <w:r w:rsidR="00685611">
        <w:t>. Oferta powinna być napisana pismem maszynowym, komputerowym albo ręcznym w sposób czytelny.</w:t>
      </w:r>
    </w:p>
    <w:p w:rsidR="00685611" w:rsidRDefault="00B56807" w:rsidP="00685611">
      <w:r>
        <w:t>8</w:t>
      </w:r>
      <w:r w:rsidR="00685611">
        <w:t xml:space="preserve">. Poprawki w ofercie muszą być naniesione czytelnie oraz opatrzone podpisem osoby podpisującej ofertę. </w:t>
      </w:r>
    </w:p>
    <w:p w:rsidR="00685611" w:rsidRDefault="00B56807" w:rsidP="00685611">
      <w:r>
        <w:t>9</w:t>
      </w:r>
      <w:r w:rsidR="00685611">
        <w:t>.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rsidR="00685611" w:rsidRDefault="00B56807" w:rsidP="00685611">
      <w:r>
        <w:t>10</w:t>
      </w:r>
      <w:r w:rsidR="00685611">
        <w:t>. Stosowne pełnomocnictwa należy złożyć w oryginale lub kopii poświadczonej notarialnie.</w:t>
      </w:r>
    </w:p>
    <w:p w:rsidR="00685611" w:rsidRDefault="00B56807" w:rsidP="00685611">
      <w:r>
        <w:t>11</w:t>
      </w:r>
      <w:r w:rsidR="00685611">
        <w:t>. Zamawiający zaleca, aby:</w:t>
      </w:r>
    </w:p>
    <w:p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rsidR="00685611" w:rsidRDefault="00685611" w:rsidP="00685611">
      <w:r>
        <w:lastRenderedPageBreak/>
        <w:t>b) wykonawcy wykorzystali do sporządzenia oferty załączniki stanowiące integralną część niniejszego zapytania ofertowego.</w:t>
      </w:r>
    </w:p>
    <w:p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rsidR="00B56807">
        <w:t xml:space="preserve"> lub przygotować w formie papierowej</w:t>
      </w:r>
      <w:r>
        <w:t>.</w:t>
      </w:r>
    </w:p>
    <w:p w:rsidR="00685611" w:rsidRPr="00685611" w:rsidRDefault="00685611" w:rsidP="00685611">
      <w:pPr>
        <w:tabs>
          <w:tab w:val="left" w:pos="1843"/>
        </w:tabs>
        <w:ind w:right="20"/>
        <w:jc w:val="both"/>
        <w:rPr>
          <w:b/>
        </w:rPr>
      </w:pPr>
      <w:r w:rsidRPr="00685611">
        <w:rPr>
          <w:b/>
        </w:rPr>
        <w:t>Rozdział XI: Miejsce i sposób składania i otwarcia ofert</w:t>
      </w:r>
    </w:p>
    <w:p w:rsidR="002A0E14" w:rsidRDefault="00685611" w:rsidP="00685611">
      <w:r>
        <w:t xml:space="preserve">1. Oferty </w:t>
      </w:r>
      <w:r w:rsidR="007E6BB0">
        <w:t>należy</w:t>
      </w:r>
      <w:r>
        <w:t xml:space="preserve"> przesłać pocztą na adres </w:t>
      </w:r>
      <w:r w:rsidR="00B56807">
        <w:t xml:space="preserve">Urząd Gminy w Brochowie lub za pośrednictwem </w:t>
      </w:r>
      <w:r>
        <w:t>poczty elektronicznej</w:t>
      </w:r>
      <w:r w:rsidR="00B56807">
        <w:t xml:space="preserve"> na adres</w:t>
      </w:r>
      <w:r>
        <w:t xml:space="preserve">: </w:t>
      </w:r>
      <w:r w:rsidR="002A0E14">
        <w:t>j.tarczyk@brochow.pl</w:t>
      </w:r>
      <w:r>
        <w:t xml:space="preserve"> </w:t>
      </w:r>
    </w:p>
    <w:p w:rsidR="00685611" w:rsidRDefault="00685611" w:rsidP="00685611">
      <w:r>
        <w:t xml:space="preserve">2. Termin składania ofert upływa: </w:t>
      </w:r>
      <w:r w:rsidR="0017708E">
        <w:t>2</w:t>
      </w:r>
      <w:r w:rsidR="00A936A1">
        <w:t>2</w:t>
      </w:r>
      <w:r w:rsidR="004D42E0">
        <w:t>.07.2022r.</w:t>
      </w:r>
      <w:r>
        <w:t xml:space="preserve"> do godz. </w:t>
      </w:r>
      <w:r w:rsidR="004D42E0">
        <w:t>11.00</w:t>
      </w:r>
    </w:p>
    <w:p w:rsidR="00685611" w:rsidRDefault="002A0E14" w:rsidP="00685611">
      <w:r>
        <w:t>2</w:t>
      </w:r>
      <w:r w:rsidR="00685611">
        <w:t xml:space="preserve">. Oferty złożone po terminie bądź w inny sposób </w:t>
      </w:r>
      <w:r w:rsidR="00B56807">
        <w:t xml:space="preserve">niż pocztą tradycyjną lub na maila: </w:t>
      </w:r>
      <w:hyperlink r:id="rId11" w:history="1">
        <w:r w:rsidR="00B56807" w:rsidRPr="008C609F">
          <w:rPr>
            <w:rStyle w:val="Hipercze"/>
          </w:rPr>
          <w:t>j.tarczyk@brochow.pl</w:t>
        </w:r>
      </w:hyperlink>
      <w:r w:rsidR="00B56807">
        <w:t xml:space="preserve"> </w:t>
      </w:r>
      <w:r w:rsidR="00685611">
        <w:t>nie będą rozpatrywane.</w:t>
      </w:r>
    </w:p>
    <w:p w:rsidR="00B56807" w:rsidRDefault="002A0E14" w:rsidP="00685611">
      <w:r>
        <w:t>3</w:t>
      </w:r>
      <w:r w:rsidR="00685611">
        <w:t>. Ofertę należy złożyć w  formie</w:t>
      </w:r>
      <w:r w:rsidR="00B56807">
        <w:t>:</w:t>
      </w:r>
    </w:p>
    <w:p w:rsidR="00685611" w:rsidRDefault="00B56807" w:rsidP="00685611">
      <w:r>
        <w:t>a)</w:t>
      </w:r>
      <w:r w:rsidR="00685611">
        <w:t xml:space="preserve"> dokumentu elektronicznego, tj.: skanu podpisanego własnoręcznym podpisem(ami) przez osobę(y) uprawnioną(e) do reprezentowania Wykonawcy lub podpisem elektronicznym przez osobę(y) uprawnioną(e) do reprezentowania Wykonawcy przesłanej na adres: </w:t>
      </w:r>
      <w:hyperlink r:id="rId12" w:history="1">
        <w:r w:rsidR="002A0E14" w:rsidRPr="00DD2746">
          <w:rPr>
            <w:rStyle w:val="Hipercze"/>
          </w:rPr>
          <w:t>j.tarczyk@brochow.pl</w:t>
        </w:r>
      </w:hyperlink>
      <w:r w:rsidR="002A0E14">
        <w:t xml:space="preserve"> </w:t>
      </w:r>
    </w:p>
    <w:p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rsidR="00685611" w:rsidRDefault="00685611" w:rsidP="00685611">
      <w:r>
        <w:t xml:space="preserve">- W tytule przesłanej wiadomości zawierającej ofertę wraz z załącznikami należy wskazać znak postepowania tj. </w:t>
      </w:r>
      <w:r w:rsidR="0017708E">
        <w:t>ZP.273.5</w:t>
      </w:r>
      <w:r w:rsidR="007E6BB0">
        <w:t>.2022</w:t>
      </w:r>
      <w:r>
        <w:t xml:space="preserve"> oraz nazwę Wykonawcy,</w:t>
      </w:r>
    </w:p>
    <w:p w:rsidR="00685611" w:rsidRDefault="00685611" w:rsidP="00685611">
      <w:r>
        <w:t>- Podpisana oferta wraz z załącznikami (wszystkie dokumenty, które składa Wykonawca) musi zostać skompresowana w programie ZIP oraz zaszyfrowana, tj. opatrzona hasłem dostępowym,</w:t>
      </w:r>
    </w:p>
    <w:p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rsidR="00685611" w:rsidRDefault="00685611" w:rsidP="00685611">
      <w:r>
        <w:t>- Wykonawca, przesyłając ofertę wraz z załącznikami, żąda potwierdzenia dostarczenia wiadomości.</w:t>
      </w:r>
    </w:p>
    <w:p w:rsidR="00685611" w:rsidRDefault="00685611" w:rsidP="00685611">
      <w:r>
        <w:t xml:space="preserve">- Wykonawca przekazuje hasło dostępu do złożonej oferty wraz z załącznikami na adres: </w:t>
      </w:r>
      <w:r w:rsidR="002A0E14">
        <w:t>j.tarczyk@brochow.pl</w:t>
      </w:r>
      <w:r>
        <w:t xml:space="preserve"> po upływie terminu składania ofert, jednak nie później niż w ciągu 60 minut od upływu terminu na składanie ofert, tj. termin przekazania hasła </w:t>
      </w:r>
      <w:r w:rsidR="004D42E0">
        <w:t xml:space="preserve">do dnia </w:t>
      </w:r>
      <w:r w:rsidR="0017708E">
        <w:t>2</w:t>
      </w:r>
      <w:r w:rsidR="00A936A1">
        <w:t>2</w:t>
      </w:r>
      <w:r w:rsidR="004D42E0">
        <w:t>.07.2022r.</w:t>
      </w:r>
      <w:r>
        <w:t xml:space="preserve"> do godz</w:t>
      </w:r>
      <w:r w:rsidR="004D42E0">
        <w:t>. 12.00</w:t>
      </w:r>
    </w:p>
    <w:p w:rsidR="00685611" w:rsidRDefault="00685611" w:rsidP="00685611">
      <w:r>
        <w:t>- Wykonawca, przesyłając hasło dostępu, żąda potwierdzenia dostarczenia wiadomości.</w:t>
      </w:r>
    </w:p>
    <w:p w:rsidR="00685611" w:rsidRDefault="00685611" w:rsidP="00685611">
      <w:r>
        <w:t>- W przypadku braku przekazania przez Wykonawcę hasła dostępu do oferty, Zamawiający jednokrotnie wezwie Wykonawcę do przekazania hasła dostępu oferty w ciągu 30 minut od wezwania przez Zamawiającego,</w:t>
      </w:r>
    </w:p>
    <w:p w:rsidR="00685611" w:rsidRDefault="00685611" w:rsidP="00685611">
      <w:r>
        <w:t>- Nie przekazanie hasła dostępu skutkuje odrzuceniem oferty.</w:t>
      </w:r>
      <w:r w:rsidR="007E6BB0">
        <w:t xml:space="preserve"> </w:t>
      </w:r>
    </w:p>
    <w:p w:rsidR="00B56807" w:rsidRDefault="00B56807" w:rsidP="00685611">
      <w:r>
        <w:t>b) pisemnej (osobiście, listownie za pośrednictwem operatora pocztowego, kuriera, itp.) na adres: Urząd Gminy Brochów, Brochów 125, 05-088 Brochów (liczy się data wpływu oferty do Zamawiającego) – w zamkniętej kopercie.</w:t>
      </w:r>
      <w:r w:rsidR="001C125A">
        <w:t xml:space="preserve"> W takim przypadku za termin złożenia oferty uznaje się datę i godzinę potwierdzenia odbioru przesyłki przez Zamawiającego.</w:t>
      </w:r>
    </w:p>
    <w:p w:rsidR="004353D4" w:rsidRDefault="004353D4" w:rsidP="00685611">
      <w:r>
        <w:t>- Ofertę należy złożyć w nieprzejrzystym, zamkniętym opakowaniu, w sposób gwarantujący zachowanie poufności jej treści oraz zabezpieczającej jej nienaruszalność do terminu otwarcia ofert.</w:t>
      </w:r>
    </w:p>
    <w:p w:rsidR="004353D4" w:rsidRDefault="004353D4" w:rsidP="00685611">
      <w:r>
        <w:lastRenderedPageBreak/>
        <w:t>- Opakowanie zawierające ofertę winno być zaadresowane do Zamawiającego n</w:t>
      </w:r>
      <w:r w:rsidR="001C125A">
        <w:t>a</w:t>
      </w:r>
      <w:r>
        <w:t xml:space="preserve"> adres podany w rozdziale I zapytania ofertowego, opatrzone nazwą i adresem Wykonawcy oraz oznaczone w sposób następujący:</w:t>
      </w:r>
    </w:p>
    <w:p w:rsidR="001C125A" w:rsidRDefault="001C125A" w:rsidP="00685611">
      <w:r>
        <w:t>- Zapytanie ofertowe do postepowania o udzielenie zamówienia publicznego dla zadania pod nazwą:</w:t>
      </w:r>
    </w:p>
    <w:p w:rsidR="001C125A" w:rsidRDefault="001C125A" w:rsidP="00685611">
      <w:pPr>
        <w:rPr>
          <w:b/>
          <w:i/>
        </w:rPr>
      </w:pPr>
      <w:r w:rsidRPr="008A0E88">
        <w:rPr>
          <w:b/>
          <w:i/>
        </w:rPr>
        <w:t>„Zakup</w:t>
      </w:r>
      <w:r>
        <w:rPr>
          <w:b/>
          <w:i/>
        </w:rPr>
        <w:t xml:space="preserve"> wyposażenia – mebli dla Szkoły Podstawowej w Lasocinie i w Śladowie </w:t>
      </w:r>
      <w:r w:rsidRPr="008A0E88">
        <w:rPr>
          <w:b/>
          <w:i/>
        </w:rPr>
        <w:t>”</w:t>
      </w:r>
    </w:p>
    <w:p w:rsidR="001C125A" w:rsidRDefault="001C125A" w:rsidP="00685611">
      <w:r>
        <w:t>Nr postępowania: ZP.273.5.2022</w:t>
      </w:r>
    </w:p>
    <w:p w:rsidR="001C125A" w:rsidRDefault="001C125A" w:rsidP="00685611">
      <w:r>
        <w:t>Nie otwierać przed dniem 2</w:t>
      </w:r>
      <w:r w:rsidR="00A936A1">
        <w:t>2</w:t>
      </w:r>
      <w:r>
        <w:t>.07.2022 godz. 12.00</w:t>
      </w:r>
    </w:p>
    <w:p w:rsidR="001C125A" w:rsidRDefault="001C125A" w:rsidP="00685611">
      <w:r>
        <w:t>Na kopercie należy podać adres i nazwę wykonawcy składającego ofertę, a także jego numer telefonu i e-mail</w:t>
      </w:r>
    </w:p>
    <w:p w:rsidR="001C125A" w:rsidRDefault="001C125A" w:rsidP="00685611">
      <w:r>
        <w:t>- Zamawiający nie ponosi odpowiedzialności za zdarzenia wynikające z nienależytego oznakowania opakowania lub braku którejkolwiek z wymaganych informacji.</w:t>
      </w:r>
    </w:p>
    <w:p w:rsidR="001C125A" w:rsidRDefault="001C125A" w:rsidP="00685611">
      <w:r>
        <w:t>- W przypadku przesłania oferty pocztą, należy umieścić ofertę w dwóch kopertach. Wskazane jest aby koperty były opisane nazwą i adresem Wykonawcy i adresowane na Zamawiającego</w:t>
      </w:r>
    </w:p>
    <w:p w:rsidR="00685611" w:rsidRPr="003D4CCA" w:rsidRDefault="00E07305" w:rsidP="00685611">
      <w:pPr>
        <w:tabs>
          <w:tab w:val="left" w:pos="1843"/>
        </w:tabs>
        <w:ind w:right="20"/>
        <w:jc w:val="both"/>
        <w:rPr>
          <w:b/>
        </w:rPr>
      </w:pPr>
      <w:r w:rsidRPr="003D4CCA">
        <w:rPr>
          <w:b/>
        </w:rPr>
        <w:t>Rozdział XII: Termin związania ofertą</w:t>
      </w:r>
    </w:p>
    <w:p w:rsidR="00E07305" w:rsidRDefault="003D4CCA" w:rsidP="003D4CCA">
      <w:pPr>
        <w:tabs>
          <w:tab w:val="left" w:pos="1843"/>
        </w:tabs>
        <w:ind w:right="20"/>
        <w:jc w:val="both"/>
      </w:pPr>
      <w:r>
        <w:t xml:space="preserve">1. </w:t>
      </w:r>
      <w:r w:rsidR="00E07305">
        <w:t>Wykonawca jest związany ofertą przez 30 dni.</w:t>
      </w:r>
    </w:p>
    <w:p w:rsidR="00E07305" w:rsidRDefault="003D4CCA" w:rsidP="003D4CCA">
      <w:pPr>
        <w:tabs>
          <w:tab w:val="left" w:pos="1843"/>
        </w:tabs>
        <w:ind w:right="20"/>
        <w:jc w:val="both"/>
      </w:pPr>
      <w:r>
        <w:t xml:space="preserve">2. </w:t>
      </w:r>
      <w:r w:rsidR="00E07305">
        <w:t>Bieg terminu związania ofertą rozpoczyna się wraz z upływem terminu składania ofert.</w:t>
      </w:r>
    </w:p>
    <w:p w:rsidR="00E07305" w:rsidRPr="0083722A" w:rsidRDefault="001B7ACB" w:rsidP="00E07305">
      <w:pPr>
        <w:tabs>
          <w:tab w:val="left" w:pos="1843"/>
        </w:tabs>
        <w:ind w:right="20"/>
        <w:jc w:val="both"/>
        <w:rPr>
          <w:b/>
        </w:rPr>
      </w:pPr>
      <w:r w:rsidRPr="0083722A">
        <w:rPr>
          <w:b/>
        </w:rPr>
        <w:t>Rozdział XIII: Osoby uprawnione do porozumiewania się z Wykonawcami</w:t>
      </w:r>
    </w:p>
    <w:p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rsidR="001B7ACB" w:rsidRDefault="001B7ACB" w:rsidP="001B7ACB">
      <w:pPr>
        <w:tabs>
          <w:tab w:val="left" w:pos="1843"/>
        </w:tabs>
        <w:ind w:right="20"/>
        <w:jc w:val="both"/>
      </w:pPr>
      <w:r>
        <w:t>2. Pracownicy uprawnieni do kontaktów z Wykonawcami:</w:t>
      </w:r>
    </w:p>
    <w:p w:rsidR="001B7ACB" w:rsidRDefault="001B7ACB" w:rsidP="001B7ACB">
      <w:pPr>
        <w:pStyle w:val="Akapitzlist"/>
        <w:rPr>
          <w:rStyle w:val="Hipercze"/>
        </w:rPr>
      </w:pPr>
      <w:r>
        <w:t>- Joanna Tarczyk</w:t>
      </w:r>
      <w:r w:rsidR="00C62C34">
        <w:t xml:space="preserve"> - </w:t>
      </w:r>
      <w:r>
        <w:t xml:space="preserve">e-mail: </w:t>
      </w:r>
      <w:hyperlink r:id="rId13" w:history="1">
        <w:r w:rsidRPr="00EE68C2">
          <w:rPr>
            <w:rStyle w:val="Hipercze"/>
          </w:rPr>
          <w:t>j.tarczyk@brochow.pl</w:t>
        </w:r>
      </w:hyperlink>
    </w:p>
    <w:p w:rsidR="001B7ACB" w:rsidRDefault="001B7ACB" w:rsidP="001B7ACB">
      <w:r>
        <w:t>3. Wszelkie pytania bądź wątpliwości można przekazywać pisemnie lub drogą elektroniczną.</w:t>
      </w:r>
    </w:p>
    <w:p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rsidR="0083722A" w:rsidRPr="00C62C34" w:rsidRDefault="0083722A" w:rsidP="001B7ACB">
      <w:pPr>
        <w:rPr>
          <w:b/>
        </w:rPr>
      </w:pPr>
      <w:r w:rsidRPr="00C62C34">
        <w:rPr>
          <w:b/>
        </w:rPr>
        <w:t>Rozdział XIV: Umowa i jej posta</w:t>
      </w:r>
      <w:r w:rsidR="0066446E">
        <w:rPr>
          <w:b/>
        </w:rPr>
        <w:t>no</w:t>
      </w:r>
      <w:r w:rsidRPr="00C62C34">
        <w:rPr>
          <w:b/>
        </w:rPr>
        <w:t>wienia</w:t>
      </w:r>
    </w:p>
    <w:p w:rsidR="0083722A" w:rsidRDefault="0083722A" w:rsidP="0083722A">
      <w:pPr>
        <w:pStyle w:val="Akapitzlist"/>
        <w:numPr>
          <w:ilvl w:val="0"/>
          <w:numId w:val="22"/>
        </w:numPr>
      </w:pPr>
      <w:r>
        <w:t>Wykonawca, którego oferta zostanie wybrana jako najkorzystniejsza, zobowiązany jest do zawarcia umowy, której wzór stanowi załącznik nr 2 do niniejszego zapytania.</w:t>
      </w:r>
    </w:p>
    <w:p w:rsidR="0083722A" w:rsidRDefault="0083722A" w:rsidP="0083722A">
      <w:pPr>
        <w:pStyle w:val="Akapitzlist"/>
        <w:numPr>
          <w:ilvl w:val="0"/>
          <w:numId w:val="22"/>
        </w:numPr>
      </w:pPr>
      <w:r>
        <w:t>Podpisanie umowy nastąpi po wyborze najkorzystniejszej oferty, w terminie wskazanym przez Zamawiającego.</w:t>
      </w:r>
    </w:p>
    <w:p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rsidR="00622D4A" w:rsidRPr="00540D04" w:rsidRDefault="00622D4A" w:rsidP="00622D4A">
      <w:pPr>
        <w:rPr>
          <w:b/>
        </w:rPr>
      </w:pPr>
      <w:r w:rsidRPr="00540D04">
        <w:rPr>
          <w:b/>
        </w:rPr>
        <w:t>Rozdział XV: Zawarcie umowy z wybranym wykonawcą.</w:t>
      </w:r>
    </w:p>
    <w:p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rsidR="00622D4A" w:rsidRDefault="00622D4A" w:rsidP="00622D4A">
      <w:r>
        <w:lastRenderedPageBreak/>
        <w:t>2. Umowa z Wykonawcą, którego oferta zostanie uznana za najkorzystniejszą zostanie zawarta według proje</w:t>
      </w:r>
      <w:r w:rsidR="00C62C34">
        <w:t>ktu umowy stanowi załącznik nr 2</w:t>
      </w:r>
      <w:r>
        <w:t>.</w:t>
      </w:r>
    </w:p>
    <w:p w:rsidR="00AB4229" w:rsidRDefault="00622D4A" w:rsidP="006B27B5">
      <w:r>
        <w:t>3. Jeżeli Wykonawca, którego oferta została wybrana uchyli się od zawarcia umowy, Zamawiający wybierze kolejną ofertę najkorzystniejszą spośród złożonych ofert, bez prze</w:t>
      </w:r>
      <w:r w:rsidR="0082347A">
        <w:t>prowadzenia ich ponownej oceny.</w:t>
      </w:r>
    </w:p>
    <w:p w:rsidR="00622D4A" w:rsidRPr="00682496" w:rsidRDefault="00AB4229" w:rsidP="00622D4A">
      <w:pPr>
        <w:rPr>
          <w:b/>
        </w:rPr>
      </w:pPr>
      <w:r w:rsidRPr="00682496">
        <w:rPr>
          <w:b/>
        </w:rPr>
        <w:t xml:space="preserve">Rozdział  </w:t>
      </w:r>
      <w:r w:rsidR="00682496" w:rsidRPr="00682496">
        <w:rPr>
          <w:b/>
        </w:rPr>
        <w:t>XV</w:t>
      </w:r>
      <w:r w:rsidR="0082347A">
        <w:rPr>
          <w:b/>
        </w:rPr>
        <w:t>I</w:t>
      </w:r>
      <w:r w:rsidRPr="00682496">
        <w:rPr>
          <w:b/>
        </w:rPr>
        <w:t xml:space="preserve">  : Postanowienia i informacje</w:t>
      </w:r>
    </w:p>
    <w:p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rsidR="0082114D" w:rsidRDefault="0082114D" w:rsidP="00AB4229">
      <w:pPr>
        <w:pStyle w:val="Akapitzlist"/>
        <w:numPr>
          <w:ilvl w:val="0"/>
          <w:numId w:val="23"/>
        </w:numPr>
      </w:pPr>
      <w:r>
        <w:t>Wybór najkorzystniejszej oferty jest ostateczny i nie podlega procedurze odwoławczej</w:t>
      </w:r>
    </w:p>
    <w:p w:rsidR="0082114D" w:rsidRDefault="0082114D" w:rsidP="00AB4229">
      <w:pPr>
        <w:pStyle w:val="Akapitzlist"/>
        <w:numPr>
          <w:ilvl w:val="0"/>
          <w:numId w:val="23"/>
        </w:numPr>
      </w:pPr>
      <w:r>
        <w:t>Zamawiający zastrzega sobie prawo do odwołania postępowania, unieważnienia go w całości w każdym czasie bez podania przyczyny.</w:t>
      </w:r>
    </w:p>
    <w:p w:rsidR="0082114D" w:rsidRDefault="0082114D" w:rsidP="00AB4229">
      <w:pPr>
        <w:pStyle w:val="Akapitzlist"/>
        <w:numPr>
          <w:ilvl w:val="0"/>
          <w:numId w:val="23"/>
        </w:numPr>
      </w:pPr>
      <w:r>
        <w:t>Zamawiający zastrzega sobie prawo do zamknięcia postępowania bez dokonania wyboru oferty.</w:t>
      </w:r>
    </w:p>
    <w:p w:rsidR="0082114D" w:rsidRDefault="0082114D" w:rsidP="00AB4229">
      <w:pPr>
        <w:pStyle w:val="Akapitzlist"/>
        <w:numPr>
          <w:ilvl w:val="0"/>
          <w:numId w:val="23"/>
        </w:numPr>
      </w:pPr>
      <w:r>
        <w:t>Zamawiający zastrzega sobie prawo do zmiany terminów wyznaczonych w ogłoszeniu.</w:t>
      </w:r>
    </w:p>
    <w:p w:rsidR="0082114D" w:rsidRDefault="0082114D" w:rsidP="00AB4229">
      <w:pPr>
        <w:pStyle w:val="Akapitzlist"/>
        <w:numPr>
          <w:ilvl w:val="0"/>
          <w:numId w:val="23"/>
        </w:numPr>
      </w:pPr>
      <w:r>
        <w:t>Zamawiający zastrzega sobie prawo do żądania szczegółowych informacji i wyjaśnień od oferentów na każdym etapie postępowania.</w:t>
      </w:r>
    </w:p>
    <w:p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rsidR="0082114D" w:rsidRPr="00682496" w:rsidRDefault="0082114D" w:rsidP="0082114D">
      <w:pPr>
        <w:rPr>
          <w:b/>
        </w:rPr>
      </w:pPr>
      <w:r w:rsidRPr="00682496">
        <w:rPr>
          <w:b/>
        </w:rPr>
        <w:t>Rozdział</w:t>
      </w:r>
      <w:r w:rsidR="00682496" w:rsidRPr="00682496">
        <w:rPr>
          <w:b/>
        </w:rPr>
        <w:t xml:space="preserve"> XVI</w:t>
      </w:r>
      <w:r w:rsidR="0082347A">
        <w:rPr>
          <w:b/>
        </w:rPr>
        <w:t>I</w:t>
      </w:r>
      <w:r w:rsidRPr="00682496">
        <w:rPr>
          <w:b/>
        </w:rPr>
        <w:t xml:space="preserve"> : Tryb udzielenia zamówienia</w:t>
      </w:r>
    </w:p>
    <w:p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(t.j. Dz. U. z 2021</w:t>
      </w:r>
      <w:r w:rsidRPr="00D408EA">
        <w:t xml:space="preserve">r. poz. </w:t>
      </w:r>
      <w:r w:rsidR="00123F46" w:rsidRPr="00D408EA">
        <w:t>1129</w:t>
      </w:r>
      <w:r w:rsidR="00D408EA" w:rsidRPr="00D408EA">
        <w:t xml:space="preserve"> </w:t>
      </w:r>
      <w:r w:rsidRPr="00D408EA">
        <w:t>z</w:t>
      </w:r>
      <w:r w:rsidR="00D408EA" w:rsidRPr="00D408EA">
        <w:t>e</w:t>
      </w:r>
      <w:r w:rsidRPr="00D408EA">
        <w:t xml:space="preserve"> zm.)</w:t>
      </w:r>
    </w:p>
    <w:p w:rsidR="0082114D" w:rsidRDefault="0082114D" w:rsidP="00622D4A">
      <w:r>
        <w:t>Załączniki:</w:t>
      </w:r>
    </w:p>
    <w:p w:rsidR="0082114D" w:rsidRDefault="0082114D" w:rsidP="0082114D">
      <w:pPr>
        <w:pStyle w:val="Akapitzlist"/>
        <w:numPr>
          <w:ilvl w:val="0"/>
          <w:numId w:val="24"/>
        </w:numPr>
      </w:pPr>
      <w:r>
        <w:t>Formularz ofertowy</w:t>
      </w:r>
    </w:p>
    <w:p w:rsidR="0082114D" w:rsidRDefault="0082114D" w:rsidP="0082114D">
      <w:pPr>
        <w:pStyle w:val="Akapitzlist"/>
        <w:numPr>
          <w:ilvl w:val="0"/>
          <w:numId w:val="24"/>
        </w:numPr>
      </w:pPr>
      <w:r>
        <w:t>Projekt umowy</w:t>
      </w:r>
    </w:p>
    <w:p w:rsidR="0082114D" w:rsidRDefault="0082114D" w:rsidP="0082114D">
      <w:pPr>
        <w:pStyle w:val="Akapitzlist"/>
        <w:numPr>
          <w:ilvl w:val="0"/>
          <w:numId w:val="24"/>
        </w:numPr>
      </w:pPr>
      <w:r>
        <w:t>Oświadczenie o braku konfliktu interesów</w:t>
      </w:r>
    </w:p>
    <w:p w:rsidR="005454E1" w:rsidRDefault="005454E1" w:rsidP="0082114D">
      <w:pPr>
        <w:pStyle w:val="Akapitzlist"/>
        <w:numPr>
          <w:ilvl w:val="0"/>
          <w:numId w:val="24"/>
        </w:numPr>
      </w:pPr>
      <w:r>
        <w:t>Oświadczenie dotyczące podstaw wykluczenia</w:t>
      </w:r>
    </w:p>
    <w:p w:rsidR="005820DD" w:rsidRDefault="005820DD" w:rsidP="0082114D">
      <w:pPr>
        <w:pStyle w:val="Akapitzlist"/>
        <w:numPr>
          <w:ilvl w:val="0"/>
          <w:numId w:val="24"/>
        </w:numPr>
      </w:pPr>
      <w:r>
        <w:t>Poglądowe zdjęcia przedmiotu zamówienia</w:t>
      </w:r>
    </w:p>
    <w:p w:rsidR="00AB4229" w:rsidRDefault="00AB4229" w:rsidP="00622D4A"/>
    <w:p w:rsidR="00BE39D5" w:rsidRDefault="00523862" w:rsidP="00523862">
      <w:pPr>
        <w:ind w:left="5664"/>
        <w:rPr>
          <w:color w:val="FF0000"/>
        </w:rPr>
      </w:pPr>
      <w:r>
        <w:rPr>
          <w:color w:val="FF0000"/>
        </w:rPr>
        <w:t xml:space="preserve">          WÓJT</w:t>
      </w:r>
    </w:p>
    <w:p w:rsidR="000D4B93" w:rsidRDefault="00523862" w:rsidP="003C094A">
      <w:pPr>
        <w:ind w:left="5664"/>
        <w:rPr>
          <w:color w:val="FF0000"/>
        </w:rPr>
      </w:pPr>
      <w:r>
        <w:rPr>
          <w:color w:val="FF0000"/>
        </w:rPr>
        <w:t>Piotr Szymański</w:t>
      </w:r>
    </w:p>
    <w:p w:rsidR="000D4B93" w:rsidRDefault="000D4B93" w:rsidP="003C094A">
      <w:pPr>
        <w:ind w:left="5664"/>
        <w:rPr>
          <w:color w:val="FF0000"/>
        </w:rPr>
      </w:pPr>
    </w:p>
    <w:p w:rsidR="00BE39D5" w:rsidRDefault="00BE39D5" w:rsidP="003C094A">
      <w:pPr>
        <w:ind w:left="5664"/>
        <w:rPr>
          <w:color w:val="FF0000"/>
        </w:rPr>
      </w:pPr>
    </w:p>
    <w:p w:rsidR="00BE39D5" w:rsidRDefault="00BE39D5" w:rsidP="003C094A">
      <w:pPr>
        <w:ind w:left="5664"/>
        <w:rPr>
          <w:color w:val="FF0000"/>
        </w:rPr>
      </w:pPr>
    </w:p>
    <w:p w:rsidR="00BE39D5" w:rsidRDefault="00BE39D5" w:rsidP="003C094A">
      <w:pPr>
        <w:ind w:left="5664"/>
        <w:rPr>
          <w:color w:val="FF0000"/>
        </w:rPr>
      </w:pPr>
    </w:p>
    <w:p w:rsidR="00BE39D5" w:rsidRDefault="00BE39D5" w:rsidP="003C094A">
      <w:pPr>
        <w:ind w:left="5664"/>
        <w:rPr>
          <w:color w:val="FF0000"/>
        </w:rPr>
      </w:pPr>
      <w:bookmarkStart w:id="0" w:name="_GoBack"/>
      <w:bookmarkEnd w:id="0"/>
    </w:p>
    <w:sectPr w:rsidR="00BE39D5" w:rsidSect="006A64C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18" w:rsidRDefault="00FA3B18" w:rsidP="00D06ACC">
      <w:pPr>
        <w:spacing w:after="0" w:line="240" w:lineRule="auto"/>
      </w:pPr>
      <w:r>
        <w:separator/>
      </w:r>
    </w:p>
  </w:endnote>
  <w:endnote w:type="continuationSeparator" w:id="0">
    <w:p w:rsidR="00FA3B18" w:rsidRDefault="00FA3B18"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18" w:rsidRDefault="00FA3B18" w:rsidP="00D06ACC">
      <w:pPr>
        <w:spacing w:after="0" w:line="240" w:lineRule="auto"/>
      </w:pPr>
      <w:r>
        <w:separator/>
      </w:r>
    </w:p>
  </w:footnote>
  <w:footnote w:type="continuationSeparator" w:id="0">
    <w:p w:rsidR="00FA3B18" w:rsidRDefault="00FA3B18" w:rsidP="00D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088"/>
    <w:multiLevelType w:val="multilevel"/>
    <w:tmpl w:val="975E7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934D3"/>
    <w:multiLevelType w:val="multilevel"/>
    <w:tmpl w:val="975E7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D055C6"/>
    <w:multiLevelType w:val="multilevel"/>
    <w:tmpl w:val="975E7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8"/>
  </w:num>
  <w:num w:numId="2">
    <w:abstractNumId w:val="29"/>
  </w:num>
  <w:num w:numId="3">
    <w:abstractNumId w:val="8"/>
  </w:num>
  <w:num w:numId="4">
    <w:abstractNumId w:val="5"/>
  </w:num>
  <w:num w:numId="5">
    <w:abstractNumId w:val="9"/>
  </w:num>
  <w:num w:numId="6">
    <w:abstractNumId w:val="10"/>
  </w:num>
  <w:num w:numId="7">
    <w:abstractNumId w:val="13"/>
  </w:num>
  <w:num w:numId="8">
    <w:abstractNumId w:val="16"/>
  </w:num>
  <w:num w:numId="9">
    <w:abstractNumId w:val="18"/>
  </w:num>
  <w:num w:numId="10">
    <w:abstractNumId w:val="7"/>
  </w:num>
  <w:num w:numId="11">
    <w:abstractNumId w:val="19"/>
  </w:num>
  <w:num w:numId="12">
    <w:abstractNumId w:val="4"/>
  </w:num>
  <w:num w:numId="13">
    <w:abstractNumId w:val="20"/>
  </w:num>
  <w:num w:numId="14">
    <w:abstractNumId w:val="11"/>
  </w:num>
  <w:num w:numId="15">
    <w:abstractNumId w:val="14"/>
  </w:num>
  <w:num w:numId="16">
    <w:abstractNumId w:val="30"/>
  </w:num>
  <w:num w:numId="17">
    <w:abstractNumId w:val="27"/>
  </w:num>
  <w:num w:numId="18">
    <w:abstractNumId w:val="6"/>
  </w:num>
  <w:num w:numId="19">
    <w:abstractNumId w:val="2"/>
  </w:num>
  <w:num w:numId="20">
    <w:abstractNumId w:val="15"/>
  </w:num>
  <w:num w:numId="21">
    <w:abstractNumId w:val="3"/>
  </w:num>
  <w:num w:numId="22">
    <w:abstractNumId w:val="1"/>
  </w:num>
  <w:num w:numId="23">
    <w:abstractNumId w:val="21"/>
  </w:num>
  <w:num w:numId="24">
    <w:abstractNumId w:val="22"/>
  </w:num>
  <w:num w:numId="25">
    <w:abstractNumId w:val="26"/>
  </w:num>
  <w:num w:numId="26">
    <w:abstractNumId w:val="24"/>
  </w:num>
  <w:num w:numId="27">
    <w:abstractNumId w:val="25"/>
  </w:num>
  <w:num w:numId="28">
    <w:abstractNumId w:val="17"/>
  </w:num>
  <w:num w:numId="29">
    <w:abstractNumId w:val="12"/>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2"/>
    <w:rsid w:val="000000FD"/>
    <w:rsid w:val="00017160"/>
    <w:rsid w:val="00040F12"/>
    <w:rsid w:val="00081B45"/>
    <w:rsid w:val="000837E3"/>
    <w:rsid w:val="000C0302"/>
    <w:rsid w:val="000D4B93"/>
    <w:rsid w:val="00121F17"/>
    <w:rsid w:val="00123F46"/>
    <w:rsid w:val="00133CED"/>
    <w:rsid w:val="0014365E"/>
    <w:rsid w:val="001458D9"/>
    <w:rsid w:val="00151755"/>
    <w:rsid w:val="001536B3"/>
    <w:rsid w:val="00164487"/>
    <w:rsid w:val="0017536B"/>
    <w:rsid w:val="00175D54"/>
    <w:rsid w:val="0017708E"/>
    <w:rsid w:val="001865F4"/>
    <w:rsid w:val="00190DF7"/>
    <w:rsid w:val="001B7ACB"/>
    <w:rsid w:val="001C125A"/>
    <w:rsid w:val="00203608"/>
    <w:rsid w:val="00203DFC"/>
    <w:rsid w:val="00212EA0"/>
    <w:rsid w:val="002225D5"/>
    <w:rsid w:val="00230918"/>
    <w:rsid w:val="0023233D"/>
    <w:rsid w:val="0027755C"/>
    <w:rsid w:val="00280DA3"/>
    <w:rsid w:val="00287978"/>
    <w:rsid w:val="002927E8"/>
    <w:rsid w:val="002A0E14"/>
    <w:rsid w:val="002A5623"/>
    <w:rsid w:val="002B3838"/>
    <w:rsid w:val="002B484E"/>
    <w:rsid w:val="002B5B09"/>
    <w:rsid w:val="002B60AA"/>
    <w:rsid w:val="002C3CCF"/>
    <w:rsid w:val="002E005A"/>
    <w:rsid w:val="00307193"/>
    <w:rsid w:val="003137F1"/>
    <w:rsid w:val="003171F4"/>
    <w:rsid w:val="0036728D"/>
    <w:rsid w:val="00376396"/>
    <w:rsid w:val="00380AA0"/>
    <w:rsid w:val="003933CA"/>
    <w:rsid w:val="003A2536"/>
    <w:rsid w:val="003B32A0"/>
    <w:rsid w:val="003C046B"/>
    <w:rsid w:val="003C094A"/>
    <w:rsid w:val="003D4CCA"/>
    <w:rsid w:val="00404578"/>
    <w:rsid w:val="004101B1"/>
    <w:rsid w:val="0041328F"/>
    <w:rsid w:val="004212DA"/>
    <w:rsid w:val="00425EB0"/>
    <w:rsid w:val="004353D4"/>
    <w:rsid w:val="004439BD"/>
    <w:rsid w:val="00447521"/>
    <w:rsid w:val="004711D7"/>
    <w:rsid w:val="004A4E2A"/>
    <w:rsid w:val="004B6F8B"/>
    <w:rsid w:val="004C5B53"/>
    <w:rsid w:val="004D1D30"/>
    <w:rsid w:val="004D42E0"/>
    <w:rsid w:val="004E5570"/>
    <w:rsid w:val="0050318B"/>
    <w:rsid w:val="00523862"/>
    <w:rsid w:val="00525CB9"/>
    <w:rsid w:val="00532503"/>
    <w:rsid w:val="00540D04"/>
    <w:rsid w:val="005454E1"/>
    <w:rsid w:val="00565F5A"/>
    <w:rsid w:val="00565FBC"/>
    <w:rsid w:val="00567BBA"/>
    <w:rsid w:val="005820DD"/>
    <w:rsid w:val="00586304"/>
    <w:rsid w:val="0059526B"/>
    <w:rsid w:val="00595BF3"/>
    <w:rsid w:val="005B2648"/>
    <w:rsid w:val="005D6D84"/>
    <w:rsid w:val="005F7CEC"/>
    <w:rsid w:val="0061044F"/>
    <w:rsid w:val="00622D4A"/>
    <w:rsid w:val="00635F62"/>
    <w:rsid w:val="00653D14"/>
    <w:rsid w:val="00655D90"/>
    <w:rsid w:val="0066446E"/>
    <w:rsid w:val="00670EA0"/>
    <w:rsid w:val="0067618F"/>
    <w:rsid w:val="00676B40"/>
    <w:rsid w:val="00682496"/>
    <w:rsid w:val="00685611"/>
    <w:rsid w:val="006A64CD"/>
    <w:rsid w:val="006B27B5"/>
    <w:rsid w:val="006B42B8"/>
    <w:rsid w:val="006C3D66"/>
    <w:rsid w:val="007247CD"/>
    <w:rsid w:val="007321B3"/>
    <w:rsid w:val="00737FF0"/>
    <w:rsid w:val="00743C40"/>
    <w:rsid w:val="00743EB4"/>
    <w:rsid w:val="0076321E"/>
    <w:rsid w:val="007A4632"/>
    <w:rsid w:val="007B3E88"/>
    <w:rsid w:val="007B4DDB"/>
    <w:rsid w:val="007E6BB0"/>
    <w:rsid w:val="007E7852"/>
    <w:rsid w:val="00806072"/>
    <w:rsid w:val="00807304"/>
    <w:rsid w:val="0082114D"/>
    <w:rsid w:val="0082347A"/>
    <w:rsid w:val="008360F6"/>
    <w:rsid w:val="0083722A"/>
    <w:rsid w:val="008427A5"/>
    <w:rsid w:val="00864E76"/>
    <w:rsid w:val="00872A2C"/>
    <w:rsid w:val="008819C6"/>
    <w:rsid w:val="00881EB3"/>
    <w:rsid w:val="00894B4F"/>
    <w:rsid w:val="008A0E88"/>
    <w:rsid w:val="008B6026"/>
    <w:rsid w:val="008C4AF4"/>
    <w:rsid w:val="008D513C"/>
    <w:rsid w:val="00916726"/>
    <w:rsid w:val="00930980"/>
    <w:rsid w:val="0093558C"/>
    <w:rsid w:val="00935A33"/>
    <w:rsid w:val="00950BDA"/>
    <w:rsid w:val="00951C30"/>
    <w:rsid w:val="00951F54"/>
    <w:rsid w:val="00955E27"/>
    <w:rsid w:val="00963782"/>
    <w:rsid w:val="009829D0"/>
    <w:rsid w:val="009951BB"/>
    <w:rsid w:val="009C5BE8"/>
    <w:rsid w:val="009D5E31"/>
    <w:rsid w:val="009E554C"/>
    <w:rsid w:val="00A11CF7"/>
    <w:rsid w:val="00A133F2"/>
    <w:rsid w:val="00A2394F"/>
    <w:rsid w:val="00A51067"/>
    <w:rsid w:val="00A54A95"/>
    <w:rsid w:val="00A57106"/>
    <w:rsid w:val="00A63E3A"/>
    <w:rsid w:val="00A72D38"/>
    <w:rsid w:val="00A72D41"/>
    <w:rsid w:val="00A7746E"/>
    <w:rsid w:val="00A936A1"/>
    <w:rsid w:val="00AA07BF"/>
    <w:rsid w:val="00AB4229"/>
    <w:rsid w:val="00AB7161"/>
    <w:rsid w:val="00AD7F93"/>
    <w:rsid w:val="00AF64DE"/>
    <w:rsid w:val="00B005DD"/>
    <w:rsid w:val="00B4026D"/>
    <w:rsid w:val="00B5201A"/>
    <w:rsid w:val="00B56807"/>
    <w:rsid w:val="00B573E4"/>
    <w:rsid w:val="00B650F3"/>
    <w:rsid w:val="00B730C6"/>
    <w:rsid w:val="00BD2B30"/>
    <w:rsid w:val="00BE39D5"/>
    <w:rsid w:val="00BE4CDA"/>
    <w:rsid w:val="00BF3575"/>
    <w:rsid w:val="00C11C5D"/>
    <w:rsid w:val="00C12CEF"/>
    <w:rsid w:val="00C13CC2"/>
    <w:rsid w:val="00C14793"/>
    <w:rsid w:val="00C60F98"/>
    <w:rsid w:val="00C626D1"/>
    <w:rsid w:val="00C62C34"/>
    <w:rsid w:val="00C653B2"/>
    <w:rsid w:val="00C83960"/>
    <w:rsid w:val="00CC7D2D"/>
    <w:rsid w:val="00CD7F5F"/>
    <w:rsid w:val="00CE7867"/>
    <w:rsid w:val="00CF1AA4"/>
    <w:rsid w:val="00CF69D1"/>
    <w:rsid w:val="00D00C12"/>
    <w:rsid w:val="00D06ACC"/>
    <w:rsid w:val="00D118FA"/>
    <w:rsid w:val="00D21711"/>
    <w:rsid w:val="00D31700"/>
    <w:rsid w:val="00D31DFB"/>
    <w:rsid w:val="00D408EA"/>
    <w:rsid w:val="00D51CB4"/>
    <w:rsid w:val="00D525E6"/>
    <w:rsid w:val="00D724F8"/>
    <w:rsid w:val="00D94D52"/>
    <w:rsid w:val="00DA5F30"/>
    <w:rsid w:val="00DD55F7"/>
    <w:rsid w:val="00DE742A"/>
    <w:rsid w:val="00DF6D42"/>
    <w:rsid w:val="00E03024"/>
    <w:rsid w:val="00E07305"/>
    <w:rsid w:val="00E17EEA"/>
    <w:rsid w:val="00E279A5"/>
    <w:rsid w:val="00E732C2"/>
    <w:rsid w:val="00ED7F52"/>
    <w:rsid w:val="00EE4594"/>
    <w:rsid w:val="00EF248C"/>
    <w:rsid w:val="00F061E3"/>
    <w:rsid w:val="00F118DB"/>
    <w:rsid w:val="00F14C78"/>
    <w:rsid w:val="00F245C6"/>
    <w:rsid w:val="00F36A1B"/>
    <w:rsid w:val="00F40337"/>
    <w:rsid w:val="00F45798"/>
    <w:rsid w:val="00F55AC1"/>
    <w:rsid w:val="00F640FF"/>
    <w:rsid w:val="00F74E60"/>
    <w:rsid w:val="00F8189F"/>
    <w:rsid w:val="00F85665"/>
    <w:rsid w:val="00F96611"/>
    <w:rsid w:val="00FA3B18"/>
    <w:rsid w:val="00FB58CD"/>
    <w:rsid w:val="00FC4E92"/>
    <w:rsid w:val="00FC7BD5"/>
    <w:rsid w:val="00FD46F6"/>
    <w:rsid w:val="00FD5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F377E-231C-4BA3-8A7A-3A8173DA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paragraph" w:customStyle="1" w:styleId="Default">
    <w:name w:val="Default"/>
    <w:rsid w:val="007B4D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arczyk@broch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arczyk@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ina@brochow.pl" TargetMode="External"/><Relationship Id="rId4" Type="http://schemas.openxmlformats.org/officeDocument/2006/relationships/settings" Target="settings.xml"/><Relationship Id="rId9" Type="http://schemas.openxmlformats.org/officeDocument/2006/relationships/hyperlink" Target="http://www.brochow.bip.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D7A5-8A81-41E6-B3C6-E8A2ED2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3681</Words>
  <Characters>22091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17</cp:revision>
  <cp:lastPrinted>2022-07-15T10:46:00Z</cp:lastPrinted>
  <dcterms:created xsi:type="dcterms:W3CDTF">2022-07-08T12:06:00Z</dcterms:created>
  <dcterms:modified xsi:type="dcterms:W3CDTF">2022-07-15T11:42:00Z</dcterms:modified>
</cp:coreProperties>
</file>